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D70D" w14:textId="77777777" w:rsidR="00CA336B" w:rsidRPr="006C6791" w:rsidRDefault="003B6693" w:rsidP="006C6791">
      <w:pPr>
        <w:pStyle w:val="BodyText3"/>
        <w:spacing w:before="120"/>
        <w:rPr>
          <w:rFonts w:ascii="Times New Roman" w:hAnsi="Times New Roman"/>
          <w:sz w:val="22"/>
        </w:rPr>
      </w:pPr>
      <w:r>
        <w:rPr>
          <w:rFonts w:ascii="Franklin Gothic Book" w:hAnsi="Franklin Gothic Book"/>
          <w:b/>
          <w:noProof/>
          <w:sz w:val="46"/>
          <w:szCs w:val="46"/>
        </w:rPr>
        <w:pict w14:anchorId="28999CDA">
          <v:rect id="_x0000_s2083" style="position:absolute;left:0;text-align:left;margin-left:523.05pt;margin-top:-91.5pt;width:47.25pt;height:802.5pt;z-index:251657216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b/>
          <w:noProof/>
          <w:color w:val="0070C0"/>
          <w:sz w:val="23"/>
          <w:szCs w:val="23"/>
        </w:rPr>
        <w:pict w14:anchorId="2823324F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7.5pt;margin-top:-3pt;width:496.5pt;height:59.25pt;z-index:251658240" stroked="f">
            <v:textbox style="mso-next-textbox:#_x0000_s2085">
              <w:txbxContent>
                <w:p w14:paraId="5B471B13" w14:textId="22072E94" w:rsidR="00CA336B" w:rsidRPr="00021971" w:rsidRDefault="003636E2" w:rsidP="00CA336B"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>Building Organizational Capability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noProof/>
          <w:color w:val="0070C0"/>
          <w:sz w:val="23"/>
          <w:szCs w:val="23"/>
        </w:rPr>
        <w:pict w14:anchorId="694DD5BE">
          <v:rect id="_x0000_s2086" style="position:absolute;left:0;text-align:left;margin-left:523.05pt;margin-top:-91.5pt;width:47.25pt;height:802.5pt;z-index:251659264" fillcolor="#4f81bd" strokecolor="#f2f2f2" strokeweight="3pt">
            <v:shadow on="t" type="perspective" color="#243f60" opacity=".5" offset="1pt" offset2="-1pt"/>
          </v:rect>
        </w:pict>
      </w:r>
    </w:p>
    <w:p w14:paraId="04371A98" w14:textId="20F6306A" w:rsidR="00763A54" w:rsidRPr="009903CE" w:rsidRDefault="00763A54">
      <w:pPr>
        <w:pStyle w:val="BodyText3"/>
        <w:spacing w:before="120"/>
        <w:ind w:left="360"/>
        <w:rPr>
          <w:rFonts w:ascii="Times New Roman" w:hAnsi="Times New Roman"/>
          <w:szCs w:val="24"/>
        </w:rPr>
      </w:pPr>
      <w:r w:rsidRPr="009903CE">
        <w:rPr>
          <w:rFonts w:ascii="Times New Roman" w:hAnsi="Times New Roman"/>
          <w:szCs w:val="24"/>
        </w:rPr>
        <w:t xml:space="preserve">Capability Maturity Model </w:t>
      </w:r>
      <w:r w:rsidR="00D03460" w:rsidRPr="009903CE">
        <w:rPr>
          <w:rFonts w:ascii="Times New Roman" w:hAnsi="Times New Roman"/>
          <w:szCs w:val="24"/>
        </w:rPr>
        <w:t>Integration</w:t>
      </w:r>
      <w:r w:rsidRPr="009903CE">
        <w:rPr>
          <w:rFonts w:ascii="Times New Roman" w:hAnsi="Times New Roman"/>
          <w:szCs w:val="24"/>
        </w:rPr>
        <w:t xml:space="preserve"> </w:t>
      </w:r>
      <w:r w:rsidR="00D03460" w:rsidRPr="009903CE">
        <w:rPr>
          <w:rFonts w:ascii="Times New Roman" w:hAnsi="Times New Roman"/>
          <w:szCs w:val="24"/>
        </w:rPr>
        <w:t>(CMMI</w:t>
      </w:r>
      <w:r w:rsidR="00D03460" w:rsidRPr="009903CE">
        <w:rPr>
          <w:rFonts w:ascii="Times New Roman" w:hAnsi="Times New Roman"/>
          <w:b/>
          <w:position w:val="4"/>
          <w:szCs w:val="24"/>
          <w:vertAlign w:val="superscript"/>
        </w:rPr>
        <w:t>®</w:t>
      </w:r>
      <w:r w:rsidR="00D03460" w:rsidRPr="009903CE">
        <w:rPr>
          <w:rFonts w:ascii="Times New Roman" w:hAnsi="Times New Roman"/>
          <w:szCs w:val="24"/>
        </w:rPr>
        <w:t xml:space="preserve">) </w:t>
      </w:r>
      <w:r w:rsidRPr="009903CE">
        <w:rPr>
          <w:rFonts w:ascii="Times New Roman" w:hAnsi="Times New Roman"/>
          <w:szCs w:val="24"/>
        </w:rPr>
        <w:t>provide</w:t>
      </w:r>
      <w:r w:rsidR="00CA336B" w:rsidRPr="009903CE">
        <w:rPr>
          <w:rFonts w:ascii="Times New Roman" w:hAnsi="Times New Roman"/>
          <w:szCs w:val="24"/>
        </w:rPr>
        <w:t>s</w:t>
      </w:r>
      <w:r w:rsidRPr="009903CE">
        <w:rPr>
          <w:rFonts w:ascii="Times New Roman" w:hAnsi="Times New Roman"/>
          <w:szCs w:val="24"/>
        </w:rPr>
        <w:t xml:space="preserve"> </w:t>
      </w:r>
      <w:proofErr w:type="gramStart"/>
      <w:r w:rsidR="000A747E" w:rsidRPr="009903CE">
        <w:rPr>
          <w:rFonts w:ascii="Times New Roman" w:hAnsi="Times New Roman"/>
          <w:szCs w:val="24"/>
        </w:rPr>
        <w:t>best</w:t>
      </w:r>
      <w:proofErr w:type="gramEnd"/>
      <w:r w:rsidR="000A747E" w:rsidRPr="009903CE">
        <w:rPr>
          <w:rFonts w:ascii="Times New Roman" w:hAnsi="Times New Roman"/>
          <w:szCs w:val="24"/>
        </w:rPr>
        <w:t xml:space="preserve"> practices </w:t>
      </w:r>
      <w:r w:rsidRPr="009903CE">
        <w:rPr>
          <w:rFonts w:ascii="Times New Roman" w:hAnsi="Times New Roman"/>
          <w:szCs w:val="24"/>
        </w:rPr>
        <w:t xml:space="preserve">for improving your organization's ability to manage the development, acquisition, and </w:t>
      </w:r>
      <w:r w:rsidR="00C60838" w:rsidRPr="009903CE">
        <w:rPr>
          <w:rFonts w:ascii="Times New Roman" w:hAnsi="Times New Roman"/>
          <w:szCs w:val="24"/>
        </w:rPr>
        <w:t xml:space="preserve">delivery </w:t>
      </w:r>
      <w:r w:rsidR="00062852" w:rsidRPr="009903CE">
        <w:rPr>
          <w:rFonts w:ascii="Times New Roman" w:hAnsi="Times New Roman"/>
          <w:szCs w:val="24"/>
        </w:rPr>
        <w:t>of products and services.  This</w:t>
      </w:r>
      <w:r w:rsidRPr="009903CE">
        <w:rPr>
          <w:rFonts w:ascii="Times New Roman" w:hAnsi="Times New Roman"/>
          <w:szCs w:val="24"/>
        </w:rPr>
        <w:t xml:space="preserve"> </w:t>
      </w:r>
      <w:r w:rsidR="003636E2">
        <w:rPr>
          <w:rFonts w:ascii="Times New Roman" w:hAnsi="Times New Roman"/>
          <w:szCs w:val="24"/>
        </w:rPr>
        <w:t>Building Organizational Capability (BOC) 4</w:t>
      </w:r>
      <w:r w:rsidR="000A747E" w:rsidRPr="009903CE">
        <w:rPr>
          <w:rFonts w:ascii="Times New Roman" w:hAnsi="Times New Roman"/>
          <w:szCs w:val="24"/>
        </w:rPr>
        <w:t>-day</w:t>
      </w:r>
      <w:r w:rsidRPr="009903CE">
        <w:rPr>
          <w:rFonts w:ascii="Times New Roman" w:hAnsi="Times New Roman"/>
          <w:szCs w:val="24"/>
        </w:rPr>
        <w:t xml:space="preserve"> course </w:t>
      </w:r>
      <w:r w:rsidR="009903CE" w:rsidRPr="009903CE">
        <w:rPr>
          <w:rFonts w:ascii="Times New Roman" w:hAnsi="Times New Roman"/>
          <w:szCs w:val="24"/>
        </w:rPr>
        <w:t xml:space="preserve">provides foundational knowledge of </w:t>
      </w:r>
      <w:r w:rsidR="00514626">
        <w:rPr>
          <w:rFonts w:ascii="Times New Roman" w:hAnsi="Times New Roman"/>
          <w:szCs w:val="24"/>
        </w:rPr>
        <w:t xml:space="preserve">all the </w:t>
      </w:r>
      <w:r w:rsidR="00D35CD4">
        <w:rPr>
          <w:rFonts w:ascii="Times New Roman" w:hAnsi="Times New Roman"/>
          <w:szCs w:val="24"/>
        </w:rPr>
        <w:t xml:space="preserve">model </w:t>
      </w:r>
      <w:r w:rsidR="00514626">
        <w:rPr>
          <w:rFonts w:ascii="Times New Roman" w:hAnsi="Times New Roman"/>
          <w:szCs w:val="24"/>
        </w:rPr>
        <w:t>domains</w:t>
      </w:r>
      <w:r w:rsidR="00D97988" w:rsidRPr="009903CE">
        <w:rPr>
          <w:rFonts w:ascii="Times New Roman" w:hAnsi="Times New Roman"/>
          <w:szCs w:val="24"/>
        </w:rPr>
        <w:t xml:space="preserve">. </w:t>
      </w:r>
      <w:r w:rsidR="00D37D06" w:rsidRPr="00D37D06">
        <w:rPr>
          <w:rFonts w:ascii="Times New Roman" w:hAnsi="Times New Roman"/>
        </w:rPr>
        <w:t xml:space="preserve">BOC is </w:t>
      </w:r>
      <w:r w:rsidR="009620C2" w:rsidRPr="00D37D06">
        <w:rPr>
          <w:rFonts w:ascii="Times New Roman" w:hAnsi="Times New Roman"/>
        </w:rPr>
        <w:t>a foundational</w:t>
      </w:r>
      <w:r w:rsidR="00D37D06" w:rsidRPr="00D37D06">
        <w:rPr>
          <w:rFonts w:ascii="Times New Roman" w:hAnsi="Times New Roman"/>
        </w:rPr>
        <w:t xml:space="preserve"> </w:t>
      </w:r>
      <w:r w:rsidR="00D37D06">
        <w:rPr>
          <w:rFonts w:ascii="Times New Roman" w:hAnsi="Times New Roman"/>
        </w:rPr>
        <w:t xml:space="preserve">CMMI </w:t>
      </w:r>
      <w:r w:rsidR="00D37D06" w:rsidRPr="00D37D06">
        <w:rPr>
          <w:rFonts w:ascii="Times New Roman" w:hAnsi="Times New Roman"/>
        </w:rPr>
        <w:t>training</w:t>
      </w:r>
      <w:r w:rsidR="009620C2">
        <w:rPr>
          <w:rFonts w:ascii="Times New Roman" w:hAnsi="Times New Roman"/>
        </w:rPr>
        <w:t xml:space="preserve"> course</w:t>
      </w:r>
      <w:r w:rsidR="00D37D06" w:rsidRPr="00D37D06">
        <w:rPr>
          <w:rFonts w:ascii="Times New Roman" w:hAnsi="Times New Roman"/>
        </w:rPr>
        <w:t>, including all core and domain specific practice areas.</w:t>
      </w:r>
      <w:r w:rsidR="00D37D06">
        <w:rPr>
          <w:rFonts w:ascii="Times New Roman" w:hAnsi="Times New Roman"/>
        </w:rPr>
        <w:t xml:space="preserve"> </w:t>
      </w:r>
      <w:r w:rsidR="00D97988" w:rsidRPr="009903CE">
        <w:rPr>
          <w:rFonts w:ascii="Times New Roman" w:hAnsi="Times New Roman"/>
          <w:szCs w:val="24"/>
        </w:rPr>
        <w:t xml:space="preserve">It </w:t>
      </w:r>
      <w:r w:rsidRPr="009903CE">
        <w:rPr>
          <w:rFonts w:ascii="Times New Roman" w:hAnsi="Times New Roman"/>
          <w:szCs w:val="24"/>
        </w:rPr>
        <w:t xml:space="preserve">explains the model content and structure, as well as how to use it as a guide to improving organizational processes to meet </w:t>
      </w:r>
      <w:r w:rsidR="00D35CD4">
        <w:rPr>
          <w:rFonts w:ascii="Times New Roman" w:hAnsi="Times New Roman"/>
          <w:szCs w:val="24"/>
        </w:rPr>
        <w:t xml:space="preserve">your </w:t>
      </w:r>
      <w:r w:rsidRPr="009903CE">
        <w:rPr>
          <w:rFonts w:ascii="Times New Roman" w:hAnsi="Times New Roman"/>
          <w:szCs w:val="24"/>
        </w:rPr>
        <w:t>business objectives. Understanding the pro</w:t>
      </w:r>
      <w:r w:rsidR="00D97988" w:rsidRPr="009903CE">
        <w:rPr>
          <w:rFonts w:ascii="Times New Roman" w:hAnsi="Times New Roman"/>
          <w:szCs w:val="24"/>
        </w:rPr>
        <w:t>ven CMMI</w:t>
      </w:r>
      <w:r w:rsidR="00D97988" w:rsidRPr="009903CE">
        <w:rPr>
          <w:rFonts w:ascii="Times New Roman" w:hAnsi="Times New Roman"/>
          <w:b/>
          <w:position w:val="4"/>
          <w:szCs w:val="24"/>
          <w:vertAlign w:val="superscript"/>
        </w:rPr>
        <w:t>®</w:t>
      </w:r>
      <w:r w:rsidR="00D97988" w:rsidRPr="009903CE">
        <w:rPr>
          <w:rFonts w:ascii="Times New Roman" w:hAnsi="Times New Roman"/>
          <w:szCs w:val="24"/>
        </w:rPr>
        <w:t xml:space="preserve"> practices </w:t>
      </w:r>
      <w:r w:rsidRPr="009903CE">
        <w:rPr>
          <w:rFonts w:ascii="Times New Roman" w:hAnsi="Times New Roman"/>
          <w:szCs w:val="24"/>
        </w:rPr>
        <w:t>hel</w:t>
      </w:r>
      <w:r w:rsidR="00F54B3B" w:rsidRPr="009903CE">
        <w:rPr>
          <w:rFonts w:ascii="Times New Roman" w:hAnsi="Times New Roman"/>
          <w:szCs w:val="24"/>
        </w:rPr>
        <w:t>ps your organization</w:t>
      </w:r>
      <w:r w:rsidRPr="009903CE">
        <w:rPr>
          <w:rFonts w:ascii="Times New Roman" w:hAnsi="Times New Roman"/>
          <w:szCs w:val="24"/>
        </w:rPr>
        <w:t xml:space="preserve"> establish priorities for improvement, g</w:t>
      </w:r>
      <w:r w:rsidR="00F54B3B" w:rsidRPr="009903CE">
        <w:rPr>
          <w:rFonts w:ascii="Times New Roman" w:hAnsi="Times New Roman"/>
          <w:szCs w:val="24"/>
        </w:rPr>
        <w:t>uide the implementation of</w:t>
      </w:r>
      <w:r w:rsidRPr="009903CE">
        <w:rPr>
          <w:rFonts w:ascii="Times New Roman" w:hAnsi="Times New Roman"/>
          <w:szCs w:val="24"/>
        </w:rPr>
        <w:t xml:space="preserve"> improvements</w:t>
      </w:r>
      <w:r w:rsidR="00CA336B" w:rsidRPr="009903CE">
        <w:rPr>
          <w:rFonts w:ascii="Times New Roman" w:hAnsi="Times New Roman"/>
          <w:szCs w:val="24"/>
        </w:rPr>
        <w:t>,</w:t>
      </w:r>
      <w:r w:rsidR="00F54B3B" w:rsidRPr="009903CE">
        <w:rPr>
          <w:rFonts w:ascii="Times New Roman" w:hAnsi="Times New Roman"/>
          <w:szCs w:val="24"/>
        </w:rPr>
        <w:t xml:space="preserve"> and appraise </w:t>
      </w:r>
      <w:r w:rsidR="00D97988" w:rsidRPr="009903CE">
        <w:rPr>
          <w:rFonts w:ascii="Times New Roman" w:hAnsi="Times New Roman"/>
          <w:szCs w:val="24"/>
        </w:rPr>
        <w:t xml:space="preserve">your </w:t>
      </w:r>
      <w:r w:rsidR="00F54B3B" w:rsidRPr="009903CE">
        <w:rPr>
          <w:rFonts w:ascii="Times New Roman" w:hAnsi="Times New Roman"/>
          <w:szCs w:val="24"/>
        </w:rPr>
        <w:t>organizational maturity or process capability</w:t>
      </w:r>
      <w:r w:rsidRPr="009903CE">
        <w:rPr>
          <w:rFonts w:ascii="Times New Roman" w:hAnsi="Times New Roman"/>
          <w:szCs w:val="24"/>
        </w:rPr>
        <w:t>.</w:t>
      </w:r>
      <w:r w:rsidR="009620C2">
        <w:rPr>
          <w:rFonts w:ascii="Times New Roman" w:hAnsi="Times New Roman"/>
          <w:szCs w:val="24"/>
        </w:rPr>
        <w:t xml:space="preserve"> </w:t>
      </w:r>
      <w:r w:rsidR="009620C2" w:rsidRPr="00D37D06">
        <w:rPr>
          <w:rFonts w:ascii="Times New Roman" w:hAnsi="Times New Roman"/>
        </w:rPr>
        <w:t xml:space="preserve">This class includes all materials, 30-day online model viewer access, and one credit for the CMMI Practitioner Exam. </w:t>
      </w:r>
      <w:r w:rsidRPr="009903CE">
        <w:rPr>
          <w:rFonts w:ascii="Times New Roman" w:hAnsi="Times New Roman"/>
          <w:szCs w:val="24"/>
        </w:rPr>
        <w:t xml:space="preserve"> </w:t>
      </w:r>
    </w:p>
    <w:p w14:paraId="42DBB553" w14:textId="2178A327" w:rsidR="00D35CD4" w:rsidRPr="00D37D06" w:rsidRDefault="00CA336B" w:rsidP="00D37D06">
      <w:pPr>
        <w:pStyle w:val="BodyText3"/>
        <w:spacing w:before="120"/>
        <w:ind w:left="360"/>
        <w:rPr>
          <w:rFonts w:ascii="Times New Roman" w:hAnsi="Times New Roman"/>
          <w:szCs w:val="24"/>
        </w:rPr>
      </w:pPr>
      <w:r w:rsidRPr="00D37D06">
        <w:rPr>
          <w:rFonts w:ascii="Times New Roman" w:hAnsi="Times New Roman"/>
          <w:szCs w:val="24"/>
        </w:rPr>
        <w:t>This course is a prerequisite for being a lead appraiser</w:t>
      </w:r>
      <w:r w:rsidR="00D37D06" w:rsidRPr="00D37D06">
        <w:rPr>
          <w:rFonts w:ascii="Times New Roman" w:hAnsi="Times New Roman"/>
          <w:szCs w:val="24"/>
        </w:rPr>
        <w:t xml:space="preserve"> </w:t>
      </w:r>
      <w:r w:rsidRPr="00D37D06">
        <w:rPr>
          <w:rFonts w:ascii="Times New Roman" w:hAnsi="Times New Roman"/>
          <w:szCs w:val="24"/>
        </w:rPr>
        <w:t xml:space="preserve">or team member on a </w:t>
      </w:r>
      <w:r w:rsidR="009903CE" w:rsidRPr="00D37D06">
        <w:rPr>
          <w:rFonts w:ascii="Times New Roman" w:hAnsi="Times New Roman"/>
          <w:szCs w:val="24"/>
        </w:rPr>
        <w:t>Benchmark</w:t>
      </w:r>
      <w:r w:rsidRPr="00D37D06">
        <w:rPr>
          <w:rFonts w:ascii="Times New Roman" w:hAnsi="Times New Roman"/>
          <w:szCs w:val="24"/>
        </w:rPr>
        <w:t xml:space="preserve"> appraisal</w:t>
      </w:r>
      <w:r w:rsidR="00514626" w:rsidRPr="00D37D06">
        <w:rPr>
          <w:rFonts w:ascii="Times New Roman" w:hAnsi="Times New Roman"/>
          <w:szCs w:val="24"/>
        </w:rPr>
        <w:t xml:space="preserve"> against any of the CMMI domains</w:t>
      </w:r>
      <w:r w:rsidRPr="00D37D06">
        <w:rPr>
          <w:rFonts w:ascii="Times New Roman" w:hAnsi="Times New Roman"/>
          <w:szCs w:val="24"/>
        </w:rPr>
        <w:t xml:space="preserve">.  </w:t>
      </w:r>
      <w:r w:rsidR="00D37D06">
        <w:rPr>
          <w:rFonts w:ascii="Times New Roman" w:hAnsi="Times New Roman"/>
          <w:szCs w:val="24"/>
        </w:rPr>
        <w:t>It</w:t>
      </w:r>
      <w:r w:rsidRPr="00D37D06">
        <w:rPr>
          <w:rFonts w:ascii="Times New Roman" w:hAnsi="Times New Roman"/>
          <w:szCs w:val="24"/>
        </w:rPr>
        <w:t xml:space="preserve"> is</w:t>
      </w:r>
      <w:r w:rsidR="009A275D" w:rsidRPr="00D37D06">
        <w:rPr>
          <w:rFonts w:ascii="Times New Roman" w:hAnsi="Times New Roman"/>
          <w:szCs w:val="24"/>
        </w:rPr>
        <w:t xml:space="preserve"> delivered using CMMI Institute </w:t>
      </w:r>
      <w:r w:rsidRPr="00D37D06">
        <w:rPr>
          <w:rFonts w:ascii="Times New Roman" w:hAnsi="Times New Roman"/>
          <w:szCs w:val="24"/>
        </w:rPr>
        <w:t xml:space="preserve">licensed course materials.  </w:t>
      </w:r>
      <w:r w:rsidR="00F54B3B" w:rsidRPr="00D37D06">
        <w:rPr>
          <w:rFonts w:ascii="Times New Roman" w:hAnsi="Times New Roman"/>
          <w:szCs w:val="24"/>
        </w:rPr>
        <w:t xml:space="preserve">Our </w:t>
      </w:r>
      <w:r w:rsidR="009A275D" w:rsidRPr="00D37D06">
        <w:rPr>
          <w:rFonts w:ascii="Times New Roman" w:hAnsi="Times New Roman"/>
          <w:szCs w:val="24"/>
        </w:rPr>
        <w:t xml:space="preserve">CMMI Institute </w:t>
      </w:r>
      <w:r w:rsidRPr="00D37D06">
        <w:rPr>
          <w:rFonts w:ascii="Times New Roman" w:hAnsi="Times New Roman"/>
          <w:szCs w:val="24"/>
        </w:rPr>
        <w:t xml:space="preserve">certified </w:t>
      </w:r>
      <w:r w:rsidR="00763A54" w:rsidRPr="00D37D06">
        <w:rPr>
          <w:rFonts w:ascii="Times New Roman" w:hAnsi="Times New Roman"/>
          <w:szCs w:val="24"/>
        </w:rPr>
        <w:t>instructors</w:t>
      </w:r>
      <w:r w:rsidR="00F54B3B" w:rsidRPr="00D37D06">
        <w:rPr>
          <w:rFonts w:ascii="Times New Roman" w:hAnsi="Times New Roman"/>
          <w:szCs w:val="24"/>
        </w:rPr>
        <w:t xml:space="preserve"> have the depth of knowledge and experience to relate the models </w:t>
      </w:r>
      <w:r w:rsidRPr="00D37D06">
        <w:rPr>
          <w:rFonts w:ascii="Times New Roman" w:hAnsi="Times New Roman"/>
          <w:szCs w:val="24"/>
        </w:rPr>
        <w:t xml:space="preserve">to </w:t>
      </w:r>
      <w:r w:rsidR="00F54B3B" w:rsidRPr="00D37D06">
        <w:rPr>
          <w:rFonts w:ascii="Times New Roman" w:hAnsi="Times New Roman"/>
          <w:szCs w:val="24"/>
        </w:rPr>
        <w:t xml:space="preserve">your </w:t>
      </w:r>
      <w:r w:rsidR="009903CE" w:rsidRPr="00D37D06">
        <w:rPr>
          <w:rFonts w:ascii="Times New Roman" w:hAnsi="Times New Roman"/>
          <w:szCs w:val="24"/>
        </w:rPr>
        <w:t>real-world</w:t>
      </w:r>
      <w:r w:rsidR="00F54B3B" w:rsidRPr="00D37D06">
        <w:rPr>
          <w:rFonts w:ascii="Times New Roman" w:hAnsi="Times New Roman"/>
          <w:szCs w:val="24"/>
        </w:rPr>
        <w:t xml:space="preserve"> implementation</w:t>
      </w:r>
      <w:r w:rsidR="00763A54" w:rsidRPr="00D37D06">
        <w:rPr>
          <w:rFonts w:ascii="Times New Roman" w:hAnsi="Times New Roman"/>
          <w:szCs w:val="24"/>
        </w:rPr>
        <w:t>.</w:t>
      </w:r>
      <w:r w:rsidR="00D37D06" w:rsidRPr="00D37D06">
        <w:rPr>
          <w:rFonts w:ascii="Times New Roman" w:hAnsi="Times New Roman"/>
          <w:szCs w:val="24"/>
        </w:rPr>
        <w:t xml:space="preserve"> </w:t>
      </w:r>
      <w:r w:rsidR="00D35CD4" w:rsidRPr="00D37D06">
        <w:rPr>
          <w:rFonts w:ascii="Times New Roman" w:hAnsi="Times New Roman"/>
        </w:rPr>
        <w:t>ISD is the oldest serving Partner, having been established in 1994 as a spin-off from the Software Engineering Institute. Practitioner certification enables the student to participate as a team member in any Level 2-3 appraisal. Join ISD, and your day Certified Instructor Paul Byrnes, the most experienced CMMI Partner in the world.</w:t>
      </w:r>
    </w:p>
    <w:p w14:paraId="2957CE7F" w14:textId="77777777" w:rsidR="00763A54" w:rsidRDefault="003B6693">
      <w:r>
        <w:rPr>
          <w:noProof/>
        </w:rPr>
        <w:pict w14:anchorId="6A0DBA14">
          <v:shape id="_x0000_s2087" type="#_x0000_t202" style="position:absolute;margin-left:9pt;margin-top:293.45pt;width:495pt;height:29.45pt;z-index:251660288" stroked="f">
            <v:textbox style="mso-next-textbox:#_x0000_s2087">
              <w:txbxContent>
                <w:p w14:paraId="150610F0" w14:textId="77777777" w:rsidR="000A747E" w:rsidRPr="00F54B3B" w:rsidRDefault="000A747E" w:rsidP="000A747E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>®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CMMI, Capability Maturity Model, CMM, and Carnegie Mellon are registered in the U.S. Patent &amp; Trademark Office by Carnegie Mellon University.   </w:t>
                  </w:r>
                </w:p>
                <w:p w14:paraId="24C47DD0" w14:textId="77777777" w:rsidR="000A747E" w:rsidRDefault="000A747E" w:rsidP="000A747E">
                  <w:pPr>
                    <w:rPr>
                      <w:rFonts w:ascii="Bookman Old Style" w:hAnsi="Bookman Old Style"/>
                      <w:sz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BA88C39">
          <v:shape id="_x0000_s2058" type="#_x0000_t202" style="position:absolute;margin-left:257.85pt;margin-top:9.9pt;width:261pt;height:285.35pt;z-index:251656192" stroked="f">
            <v:textbox style="mso-next-textbox:#_x0000_s2058">
              <w:txbxContent>
                <w:p w14:paraId="310BBDC2" w14:textId="77777777" w:rsidR="00062852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2A7B9970" w14:textId="77777777" w:rsidR="00062852" w:rsidRDefault="00062852" w:rsidP="00062852">
                  <w:pPr>
                    <w:spacing w:before="60"/>
                  </w:pPr>
                  <w:r>
                    <w:t>This is an introductory course,</w:t>
                  </w:r>
                  <w:r w:rsidR="006C6791">
                    <w:t xml:space="preserve"> and there are no prerequisites. S</w:t>
                  </w:r>
                  <w:r>
                    <w:t>ome knowledge of systems or software engineering, quality management, and basic</w:t>
                  </w:r>
                  <w:r w:rsidRPr="00062852">
                    <w:t xml:space="preserve"> </w:t>
                  </w:r>
                  <w:r>
                    <w:t>management principles is helpful.</w:t>
                  </w:r>
                  <w:r>
                    <w:rPr>
                      <w:iCs/>
                    </w:rPr>
                    <w:t xml:space="preserve"> </w:t>
                  </w:r>
                </w:p>
                <w:p w14:paraId="62BA2EFC" w14:textId="77777777" w:rsidR="00062852" w:rsidRDefault="00062852" w:rsidP="0006285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</w:p>
                <w:p w14:paraId="1BA95676" w14:textId="77777777" w:rsidR="00763A54" w:rsidRDefault="00763A54" w:rsidP="00062852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Material Provided</w:t>
                  </w:r>
                </w:p>
                <w:p w14:paraId="4A66A956" w14:textId="77777777" w:rsidR="009E256C" w:rsidRPr="009E256C" w:rsidRDefault="009903CE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t>Official Course materials and ISD augmented materials</w:t>
                  </w:r>
                </w:p>
                <w:p w14:paraId="5F7B121F" w14:textId="77777777" w:rsidR="00763A54" w:rsidRDefault="00062852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Presentation and exercise materials</w:t>
                  </w:r>
                </w:p>
                <w:p w14:paraId="0F730CDA" w14:textId="77777777" w:rsidR="009903CE" w:rsidRDefault="009903CE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Self-Study assets</w:t>
                  </w:r>
                </w:p>
                <w:p w14:paraId="10A3A6E0" w14:textId="4D565972" w:rsidR="003636E2" w:rsidRDefault="003636E2" w:rsidP="00062852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1 credit for the</w:t>
                  </w:r>
                  <w:r w:rsidR="002A4B73">
                    <w:rPr>
                      <w:iCs/>
                    </w:rPr>
                    <w:t xml:space="preserve"> CMMI</w:t>
                  </w:r>
                  <w:r>
                    <w:rPr>
                      <w:iCs/>
                    </w:rPr>
                    <w:t xml:space="preserve"> Practitioners Exam</w:t>
                  </w:r>
                </w:p>
                <w:p w14:paraId="4BC0B5A7" w14:textId="77777777" w:rsidR="00763A54" w:rsidRDefault="00763A54">
                  <w:pPr>
                    <w:rPr>
                      <w:b/>
                    </w:rPr>
                  </w:pPr>
                </w:p>
                <w:p w14:paraId="3B0592D2" w14:textId="77777777" w:rsidR="00763A54" w:rsidRDefault="00763A54" w:rsidP="00062852">
                  <w:pPr>
                    <w:pStyle w:val="Heading3"/>
                    <w:ind w:left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Who Will Benefit</w:t>
                  </w:r>
                </w:p>
                <w:p w14:paraId="5FDE633F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>
                    <w:t>Practitioners and managers in sy</w:t>
                  </w:r>
                  <w:r w:rsidR="000A747E">
                    <w:t>stems and software engineering, development</w:t>
                  </w:r>
                  <w:r>
                    <w:t xml:space="preserve">, and quality improvement </w:t>
                  </w:r>
                </w:p>
                <w:p w14:paraId="7192435F" w14:textId="271CE94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bCs/>
                    </w:rPr>
                  </w:pPr>
                  <w:r>
                    <w:rPr>
                      <w:bCs/>
                    </w:rPr>
                    <w:t xml:space="preserve">Individuals designated </w:t>
                  </w:r>
                  <w:r w:rsidR="00C60838">
                    <w:rPr>
                      <w:bCs/>
                    </w:rPr>
                    <w:t>for a CMMI</w:t>
                  </w:r>
                  <w:r w:rsidR="003636E2" w:rsidRPr="009903CE">
                    <w:rPr>
                      <w:b/>
                      <w:szCs w:val="24"/>
                      <w:vertAlign w:val="superscript"/>
                    </w:rPr>
                    <w:t>®</w:t>
                  </w:r>
                  <w:r>
                    <w:rPr>
                      <w:bCs/>
                    </w:rPr>
                    <w:t xml:space="preserve"> appraisal.</w:t>
                  </w:r>
                </w:p>
                <w:p w14:paraId="132F8B66" w14:textId="77777777" w:rsidR="00763A54" w:rsidRDefault="00763A54" w:rsidP="00062852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360"/>
                    </w:tabs>
                    <w:spacing w:before="60"/>
                    <w:ind w:left="3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>Process group members who are responsible for leading process improvement programs</w:t>
                  </w:r>
                </w:p>
                <w:p w14:paraId="22039382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7E3EB8B1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u w:val="single"/>
                    </w:rPr>
                    <w:t>Client Site Logistics Requirements</w:t>
                  </w:r>
                  <w:r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47404FAB" w14:textId="77777777" w:rsidR="00062852" w:rsidRPr="00C60838" w:rsidRDefault="00062852" w:rsidP="00C60838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bCs/>
                    </w:rPr>
                  </w:pPr>
                  <w:r>
                    <w:rPr>
                      <w:bCs/>
                    </w:rPr>
                    <w:t>LCD projector and screen</w:t>
                  </w:r>
                  <w:r w:rsidR="00C60838">
                    <w:rPr>
                      <w:bCs/>
                    </w:rPr>
                    <w:t xml:space="preserve"> and </w:t>
                  </w:r>
                  <w:r w:rsidRPr="00C60838">
                    <w:rPr>
                      <w:bCs/>
                    </w:rPr>
                    <w:t>Flip charts</w:t>
                  </w:r>
                </w:p>
                <w:p w14:paraId="093D2638" w14:textId="77777777" w:rsidR="00763A54" w:rsidRPr="000A747E" w:rsidRDefault="00062852" w:rsidP="000A747E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 xml:space="preserve">Classroom for </w:t>
                  </w:r>
                  <w:r w:rsidR="009903CE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participants and 1 instructor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C184351">
          <v:shape id="_x0000_s2057" type="#_x0000_t202" style="position:absolute;margin-left:9pt;margin-top:14.1pt;width:230.85pt;height:270.55pt;z-index:251655168" fillcolor="#8db3e2" stroked="f">
            <v:textbox style="mso-next-textbox:#_x0000_s2057">
              <w:txbxContent>
                <w:p w14:paraId="55D73DDD" w14:textId="77777777" w:rsidR="006F1474" w:rsidRPr="006F1474" w:rsidRDefault="00D97988" w:rsidP="009E6A45">
                  <w:pPr>
                    <w:pStyle w:val="Heading2"/>
                    <w:shd w:val="clear" w:color="auto" w:fill="8DB3E2"/>
                    <w:ind w:firstLine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Course Content</w:t>
                  </w:r>
                </w:p>
                <w:p w14:paraId="3D6D1A28" w14:textId="77777777" w:rsidR="006F1474" w:rsidRPr="006F1474" w:rsidRDefault="00D97988" w:rsidP="009E6A45">
                  <w:pPr>
                    <w:shd w:val="clear" w:color="auto" w:fill="8DB3E2"/>
                  </w:pPr>
                  <w:r>
                    <w:t>Includes</w:t>
                  </w:r>
                  <w:r w:rsidR="006F1474" w:rsidRPr="006F1474">
                    <w:t xml:space="preserve"> lectures</w:t>
                  </w:r>
                  <w:r>
                    <w:t>,</w:t>
                  </w:r>
                  <w:r w:rsidR="006F1474" w:rsidRPr="006F1474">
                    <w:t xml:space="preserve"> class exercises</w:t>
                  </w:r>
                  <w:r>
                    <w:t>,</w:t>
                  </w:r>
                  <w:r w:rsidR="006F1474" w:rsidRPr="006F1474">
                    <w:t xml:space="preserve"> </w:t>
                  </w:r>
                  <w:r>
                    <w:t xml:space="preserve">and </w:t>
                  </w:r>
                  <w:r w:rsidR="006F1474" w:rsidRPr="006F1474">
                    <w:t>opportunity for participant questions and discussions.</w:t>
                  </w:r>
                </w:p>
                <w:p w14:paraId="1D914654" w14:textId="77777777" w:rsidR="006F1474" w:rsidRPr="006F1474" w:rsidRDefault="006F1474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spacing w:before="60"/>
                    <w:rPr>
                      <w:bCs/>
                    </w:rPr>
                  </w:pPr>
                  <w:r w:rsidRPr="006F1474">
                    <w:rPr>
                      <w:bCs/>
                    </w:rPr>
                    <w:t>Overview of CMMI</w:t>
                  </w:r>
                  <w:r w:rsidRPr="006F1474">
                    <w:rPr>
                      <w:b/>
                      <w:vertAlign w:val="superscript"/>
                    </w:rPr>
                    <w:t>®</w:t>
                  </w:r>
                  <w:r w:rsidRPr="006F1474">
                    <w:rPr>
                      <w:bCs/>
                    </w:rPr>
                    <w:t xml:space="preserve"> components </w:t>
                  </w:r>
                </w:p>
                <w:p w14:paraId="6943B72A" w14:textId="77777777" w:rsidR="006F1474" w:rsidRPr="006F1474" w:rsidRDefault="006F1474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6F1474">
                    <w:rPr>
                      <w:bCs/>
                    </w:rPr>
                    <w:t>Model-based process improvement concepts</w:t>
                  </w:r>
                </w:p>
                <w:p w14:paraId="65D6BE5E" w14:textId="77777777" w:rsidR="000D0951" w:rsidRDefault="000D0951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Benefits of CMMI implementation</w:t>
                  </w:r>
                </w:p>
                <w:p w14:paraId="7A51FC81" w14:textId="77777777" w:rsidR="000D0951" w:rsidRDefault="000D0951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Comparison with other models</w:t>
                  </w:r>
                </w:p>
                <w:p w14:paraId="3650D155" w14:textId="77777777" w:rsidR="00D97988" w:rsidRDefault="006F1474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6F1474">
                    <w:rPr>
                      <w:bCs/>
                    </w:rPr>
                    <w:t xml:space="preserve">Structure of the </w:t>
                  </w:r>
                  <w:r w:rsidR="00D97988">
                    <w:rPr>
                      <w:bCs/>
                    </w:rPr>
                    <w:t>model</w:t>
                  </w:r>
                </w:p>
                <w:p w14:paraId="557B7614" w14:textId="22304675" w:rsidR="006F1474" w:rsidRPr="006F1474" w:rsidRDefault="006010BA" w:rsidP="009E6A45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Practice</w:t>
                  </w:r>
                  <w:r w:rsidR="000D0951">
                    <w:rPr>
                      <w:bCs/>
                    </w:rPr>
                    <w:t xml:space="preserve"> Areas </w:t>
                  </w:r>
                  <w:r w:rsidR="006C6791">
                    <w:rPr>
                      <w:bCs/>
                    </w:rPr>
                    <w:t xml:space="preserve">and practices </w:t>
                  </w:r>
                  <w:r w:rsidR="000D0951">
                    <w:rPr>
                      <w:bCs/>
                    </w:rPr>
                    <w:t>of the model</w:t>
                  </w:r>
                </w:p>
                <w:p w14:paraId="7C6DD30D" w14:textId="2D9480EE" w:rsidR="006C6791" w:rsidRPr="006F1474" w:rsidRDefault="002A4B73" w:rsidP="006C6791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Habit and Persistence</w:t>
                  </w:r>
                  <w:r w:rsidR="006C6791" w:rsidRPr="006F1474">
                    <w:rPr>
                      <w:bCs/>
                    </w:rPr>
                    <w:t xml:space="preserve"> </w:t>
                  </w:r>
                  <w:r w:rsidR="006C6791">
                    <w:rPr>
                      <w:bCs/>
                    </w:rPr>
                    <w:t>practices</w:t>
                  </w:r>
                </w:p>
                <w:p w14:paraId="1C46883F" w14:textId="31093A55" w:rsidR="000D0951" w:rsidRPr="006F1474" w:rsidRDefault="002A4B73" w:rsidP="000D0951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Practice</w:t>
                  </w:r>
                  <w:r w:rsidR="000D0951" w:rsidRPr="006F1474">
                    <w:rPr>
                      <w:bCs/>
                    </w:rPr>
                    <w:t xml:space="preserve"> area relationships </w:t>
                  </w:r>
                </w:p>
                <w:p w14:paraId="58E5895D" w14:textId="77777777" w:rsidR="006F1474" w:rsidRPr="006F1474" w:rsidRDefault="006F1474" w:rsidP="009E6A45">
                  <w:pPr>
                    <w:shd w:val="clear" w:color="auto" w:fill="8DB3E2"/>
                    <w:spacing w:before="120"/>
                    <w:rPr>
                      <w:rFonts w:ascii="Bookman Old Style" w:hAnsi="Bookman Old Style"/>
                      <w:sz w:val="18"/>
                    </w:rPr>
                  </w:pPr>
                </w:p>
                <w:p w14:paraId="78D3A2A0" w14:textId="77777777" w:rsidR="006F1474" w:rsidRPr="006F1474" w:rsidRDefault="006F1474" w:rsidP="009E6A45">
                  <w:pPr>
                    <w:shd w:val="clear" w:color="auto" w:fill="8DB3E2"/>
                    <w:rPr>
                      <w:rFonts w:ascii="Bookman Old Style" w:hAnsi="Bookman Old Style"/>
                      <w:u w:val="single"/>
                    </w:rPr>
                  </w:pPr>
                  <w:r w:rsidRPr="006F1474">
                    <w:rPr>
                      <w:rFonts w:ascii="Bookman Old Style" w:hAnsi="Bookman Old Style"/>
                      <w:b/>
                      <w:u w:val="single"/>
                    </w:rPr>
                    <w:t>Course Duration</w:t>
                  </w:r>
                  <w:r w:rsidRPr="006F1474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6A12DF44" w14:textId="504D3C8E" w:rsidR="006F1474" w:rsidRPr="006F1474" w:rsidRDefault="003636E2" w:rsidP="009E6A45">
                  <w:pPr>
                    <w:numPr>
                      <w:ilvl w:val="0"/>
                      <w:numId w:val="18"/>
                    </w:numPr>
                    <w:shd w:val="clear" w:color="auto" w:fill="8DB3E2"/>
                    <w:spacing w:before="60"/>
                  </w:pPr>
                  <w:r>
                    <w:t>4</w:t>
                  </w:r>
                  <w:r w:rsidR="006F1474" w:rsidRPr="006F1474">
                    <w:t xml:space="preserve"> days</w:t>
                  </w:r>
                </w:p>
                <w:p w14:paraId="710C1961" w14:textId="77777777" w:rsidR="006F1474" w:rsidRPr="006F1474" w:rsidRDefault="002804B0" w:rsidP="009E6A45">
                  <w:pPr>
                    <w:numPr>
                      <w:ilvl w:val="0"/>
                      <w:numId w:val="18"/>
                    </w:numPr>
                    <w:shd w:val="clear" w:color="auto" w:fill="8DB3E2"/>
                    <w:spacing w:before="60"/>
                  </w:pPr>
                  <w:r>
                    <w:t>P</w:t>
                  </w:r>
                  <w:r w:rsidR="006F1474" w:rsidRPr="006F1474">
                    <w:t>resented in both</w:t>
                  </w:r>
                  <w:r w:rsidR="009903CE">
                    <w:t xml:space="preserve"> virtual</w:t>
                  </w:r>
                  <w:r w:rsidR="006F1474" w:rsidRPr="006F1474">
                    <w:t xml:space="preserve"> public and client site forums</w:t>
                  </w:r>
                </w:p>
                <w:p w14:paraId="78368ABB" w14:textId="77777777" w:rsidR="006F1474" w:rsidRPr="006F1474" w:rsidRDefault="006F1474" w:rsidP="009E6A45">
                  <w:pPr>
                    <w:pStyle w:val="BodyText3"/>
                    <w:shd w:val="clear" w:color="auto" w:fill="8DB3E2"/>
                    <w:jc w:val="left"/>
                    <w:rPr>
                      <w:sz w:val="20"/>
                    </w:rPr>
                  </w:pPr>
                </w:p>
                <w:p w14:paraId="5F7528BC" w14:textId="77777777" w:rsidR="006F1474" w:rsidRPr="006F1474" w:rsidRDefault="006F1474" w:rsidP="009E6A45">
                  <w:pPr>
                    <w:shd w:val="clear" w:color="auto" w:fill="8DB3E2"/>
                    <w:rPr>
                      <w:rFonts w:ascii="Bookman Old Style" w:hAnsi="Bookman Old Style"/>
                      <w:u w:val="single"/>
                    </w:rPr>
                  </w:pPr>
                  <w:r w:rsidRPr="006F1474">
                    <w:rPr>
                      <w:rFonts w:ascii="Bookman Old Style" w:hAnsi="Bookman Old Style"/>
                      <w:b/>
                      <w:u w:val="single"/>
                    </w:rPr>
                    <w:t>Course Work</w:t>
                  </w:r>
                  <w:r w:rsidRPr="006F1474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2CA8976E" w14:textId="77777777" w:rsidR="006F1474" w:rsidRDefault="006F1474" w:rsidP="009E6A45">
                  <w:pPr>
                    <w:shd w:val="clear" w:color="auto" w:fill="8DB3E2"/>
                    <w:spacing w:before="60"/>
                  </w:pPr>
                  <w:r w:rsidRPr="006F1474">
                    <w:t xml:space="preserve">Reading homework </w:t>
                  </w:r>
                  <w:r w:rsidR="009903CE">
                    <w:t>may be given</w:t>
                  </w:r>
                  <w:r w:rsidRPr="006F1474">
                    <w:t>.</w:t>
                  </w:r>
                </w:p>
                <w:p w14:paraId="5AC61659" w14:textId="77777777" w:rsidR="00062852" w:rsidRPr="006F1474" w:rsidRDefault="00062852" w:rsidP="009E6A45">
                  <w:pPr>
                    <w:shd w:val="clear" w:color="auto" w:fill="8DB3E2"/>
                  </w:pPr>
                </w:p>
              </w:txbxContent>
            </v:textbox>
            <w10:wrap type="square"/>
          </v:shape>
        </w:pict>
      </w:r>
    </w:p>
    <w:sectPr w:rsidR="00763A54" w:rsidSect="00062852">
      <w:headerReference w:type="default" r:id="rId8"/>
      <w:footerReference w:type="default" r:id="rId9"/>
      <w:pgSz w:w="12240" w:h="15840"/>
      <w:pgMar w:top="1710" w:right="1152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3EF4" w14:textId="77777777" w:rsidR="00432E29" w:rsidRDefault="00432E29">
      <w:r>
        <w:separator/>
      </w:r>
    </w:p>
  </w:endnote>
  <w:endnote w:type="continuationSeparator" w:id="0">
    <w:p w14:paraId="5429C251" w14:textId="77777777" w:rsidR="00432E29" w:rsidRDefault="0043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AB3F" w14:textId="4DBE7DCC" w:rsidR="00C712D8" w:rsidRPr="00F54B3B" w:rsidRDefault="00062852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 w:rsidRPr="00F54B3B">
      <w:rPr>
        <w:sz w:val="16"/>
        <w:szCs w:val="16"/>
      </w:rPr>
      <w:t>© 200</w:t>
    </w:r>
    <w:r w:rsidR="00AD494C">
      <w:rPr>
        <w:sz w:val="16"/>
        <w:szCs w:val="16"/>
      </w:rPr>
      <w:t>9</w:t>
    </w:r>
    <w:r w:rsidR="006C6791">
      <w:rPr>
        <w:sz w:val="16"/>
        <w:szCs w:val="16"/>
      </w:rPr>
      <w:t>-</w:t>
    </w:r>
    <w:r w:rsidR="009903CE">
      <w:rPr>
        <w:sz w:val="16"/>
        <w:szCs w:val="16"/>
      </w:rPr>
      <w:t>25</w:t>
    </w:r>
    <w:r w:rsidRPr="00F54B3B">
      <w:rPr>
        <w:sz w:val="16"/>
        <w:szCs w:val="16"/>
      </w:rPr>
      <w:t xml:space="preserve"> Integrated System Diagnostics, Inc.</w:t>
    </w:r>
    <w:r w:rsidRPr="00F54B3B">
      <w:rPr>
        <w:sz w:val="16"/>
        <w:szCs w:val="16"/>
      </w:rPr>
      <w:tab/>
    </w:r>
    <w:r w:rsidRPr="00F54B3B">
      <w:rPr>
        <w:sz w:val="16"/>
        <w:szCs w:val="16"/>
      </w:rPr>
      <w:tab/>
    </w:r>
    <w:r w:rsidR="00572F29">
      <w:rPr>
        <w:sz w:val="16"/>
        <w:szCs w:val="16"/>
      </w:rPr>
      <w:t>250527</w:t>
    </w:r>
    <w:r w:rsidR="006C6791">
      <w:rPr>
        <w:sz w:val="16"/>
        <w:szCs w:val="16"/>
      </w:rPr>
      <w:t xml:space="preserve"> </w:t>
    </w:r>
    <w:r w:rsidR="00572F29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E4D4" w14:textId="77777777" w:rsidR="00432E29" w:rsidRDefault="00432E29">
      <w:r>
        <w:separator/>
      </w:r>
    </w:p>
  </w:footnote>
  <w:footnote w:type="continuationSeparator" w:id="0">
    <w:p w14:paraId="0D1EDF8B" w14:textId="77777777" w:rsidR="00432E29" w:rsidRDefault="00432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8E30" w14:textId="700A4708" w:rsidR="00B229AB" w:rsidRPr="00C712D8" w:rsidRDefault="00442071" w:rsidP="00442071">
    <w:pPr>
      <w:pStyle w:val="Header"/>
      <w:ind w:left="7920"/>
    </w:pPr>
    <w:r>
      <w:rPr>
        <w:rFonts w:ascii="Arial" w:hAnsi="Arial" w:cs="Arial"/>
        <w:sz w:val="16"/>
        <w:szCs w:val="16"/>
      </w:rPr>
      <w:t xml:space="preserve">         </w:t>
    </w:r>
    <w:r w:rsidR="00B4436A">
      <w:rPr>
        <w:rFonts w:ascii="Arial" w:hAnsi="Arial" w:cs="Arial"/>
        <w:sz w:val="16"/>
        <w:szCs w:val="16"/>
      </w:rPr>
      <w:t>Course Number - TRN01</w:t>
    </w:r>
    <w:r w:rsidR="003636E2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   </w:t>
    </w:r>
    <w:r w:rsidRPr="00BD38FD">
      <w:rPr>
        <w:rFonts w:ascii="Arial" w:hAnsi="Arial" w:cs="Arial"/>
        <w:sz w:val="16"/>
        <w:szCs w:val="16"/>
      </w:rPr>
      <w:t xml:space="preserve">                                                             </w:t>
    </w:r>
  </w:p>
  <w:p w14:paraId="03C99F7B" w14:textId="77777777" w:rsidR="00763A54" w:rsidRPr="00B229AB" w:rsidRDefault="003B6693" w:rsidP="00F73C10">
    <w:pPr>
      <w:pStyle w:val="Header"/>
      <w:tabs>
        <w:tab w:val="clear" w:pos="4320"/>
        <w:tab w:val="clear" w:pos="8640"/>
        <w:tab w:val="right" w:pos="10170"/>
      </w:tabs>
    </w:pPr>
    <w:r>
      <w:pict w14:anchorId="4D222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8pt;height:35.45pt">
          <v:imagedata r:id="rId1" o:title="fulllogo"/>
        </v:shape>
      </w:pict>
    </w:r>
    <w:r w:rsidR="004D1480">
      <w:tab/>
    </w:r>
    <w:r>
      <w:pict w14:anchorId="317E7479">
        <v:shape id="Picture 1" o:spid="_x0000_i1026" type="#_x0000_t75" alt="Text, logo&#10;&#10;Description automatically generated" style="width:145.65pt;height:56.75pt;visibility:visible">
          <v:imagedata r:id="rId2" o:title="Text, logo&#10;&#10;Description automatically generated"/>
        </v:shape>
      </w:pict>
    </w:r>
    <w:r w:rsidR="00F73C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78F5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815DF5"/>
    <w:multiLevelType w:val="hybridMultilevel"/>
    <w:tmpl w:val="72D4D1A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9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62268"/>
    <w:multiLevelType w:val="hybridMultilevel"/>
    <w:tmpl w:val="417E0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82287">
    <w:abstractNumId w:val="14"/>
  </w:num>
  <w:num w:numId="2" w16cid:durableId="1584877394">
    <w:abstractNumId w:val="1"/>
  </w:num>
  <w:num w:numId="3" w16cid:durableId="886988411">
    <w:abstractNumId w:val="6"/>
  </w:num>
  <w:num w:numId="4" w16cid:durableId="1467971758">
    <w:abstractNumId w:val="3"/>
  </w:num>
  <w:num w:numId="5" w16cid:durableId="2031369046">
    <w:abstractNumId w:val="8"/>
  </w:num>
  <w:num w:numId="6" w16cid:durableId="432363269">
    <w:abstractNumId w:val="4"/>
  </w:num>
  <w:num w:numId="7" w16cid:durableId="426774971">
    <w:abstractNumId w:val="12"/>
  </w:num>
  <w:num w:numId="8" w16cid:durableId="1517503157">
    <w:abstractNumId w:val="11"/>
  </w:num>
  <w:num w:numId="9" w16cid:durableId="1437868774">
    <w:abstractNumId w:val="5"/>
  </w:num>
  <w:num w:numId="10" w16cid:durableId="2134246747">
    <w:abstractNumId w:val="17"/>
  </w:num>
  <w:num w:numId="11" w16cid:durableId="608506621">
    <w:abstractNumId w:val="9"/>
  </w:num>
  <w:num w:numId="12" w16cid:durableId="776800263">
    <w:abstractNumId w:val="2"/>
  </w:num>
  <w:num w:numId="13" w16cid:durableId="375936199">
    <w:abstractNumId w:val="15"/>
  </w:num>
  <w:num w:numId="14" w16cid:durableId="249508538">
    <w:abstractNumId w:val="7"/>
  </w:num>
  <w:num w:numId="15" w16cid:durableId="964848346">
    <w:abstractNumId w:val="16"/>
  </w:num>
  <w:num w:numId="16" w16cid:durableId="219944528">
    <w:abstractNumId w:val="13"/>
  </w:num>
  <w:num w:numId="17" w16cid:durableId="736365454">
    <w:abstractNumId w:val="18"/>
  </w:num>
  <w:num w:numId="18" w16cid:durableId="2078813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425918">
    <w:abstractNumId w:val="10"/>
  </w:num>
  <w:num w:numId="20" w16cid:durableId="176857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62852"/>
    <w:rsid w:val="00077D1F"/>
    <w:rsid w:val="00083C33"/>
    <w:rsid w:val="000A747E"/>
    <w:rsid w:val="000D0951"/>
    <w:rsid w:val="000D6CF0"/>
    <w:rsid w:val="00133DD8"/>
    <w:rsid w:val="002400B0"/>
    <w:rsid w:val="00253002"/>
    <w:rsid w:val="00266F0D"/>
    <w:rsid w:val="002804B0"/>
    <w:rsid w:val="002A4B73"/>
    <w:rsid w:val="003116AB"/>
    <w:rsid w:val="00343FA5"/>
    <w:rsid w:val="003636E2"/>
    <w:rsid w:val="003B6693"/>
    <w:rsid w:val="00432E29"/>
    <w:rsid w:val="00442071"/>
    <w:rsid w:val="004D1480"/>
    <w:rsid w:val="00512043"/>
    <w:rsid w:val="00514626"/>
    <w:rsid w:val="00572F29"/>
    <w:rsid w:val="005C2355"/>
    <w:rsid w:val="005E043A"/>
    <w:rsid w:val="006010BA"/>
    <w:rsid w:val="00615A86"/>
    <w:rsid w:val="00647DBC"/>
    <w:rsid w:val="0066582D"/>
    <w:rsid w:val="006C6791"/>
    <w:rsid w:val="006D7E93"/>
    <w:rsid w:val="006F1474"/>
    <w:rsid w:val="00763A54"/>
    <w:rsid w:val="007A36F7"/>
    <w:rsid w:val="00807C63"/>
    <w:rsid w:val="008614EA"/>
    <w:rsid w:val="00900FAE"/>
    <w:rsid w:val="009029B4"/>
    <w:rsid w:val="00924808"/>
    <w:rsid w:val="009620C2"/>
    <w:rsid w:val="00973378"/>
    <w:rsid w:val="009903CE"/>
    <w:rsid w:val="009A275D"/>
    <w:rsid w:val="009D2A59"/>
    <w:rsid w:val="009D726C"/>
    <w:rsid w:val="009E0BEF"/>
    <w:rsid w:val="009E256C"/>
    <w:rsid w:val="009E6A45"/>
    <w:rsid w:val="009E7A52"/>
    <w:rsid w:val="00A13CDD"/>
    <w:rsid w:val="00A5612B"/>
    <w:rsid w:val="00A623BA"/>
    <w:rsid w:val="00AD494C"/>
    <w:rsid w:val="00B229AB"/>
    <w:rsid w:val="00B4436A"/>
    <w:rsid w:val="00C01F7D"/>
    <w:rsid w:val="00C06D15"/>
    <w:rsid w:val="00C222B3"/>
    <w:rsid w:val="00C60838"/>
    <w:rsid w:val="00C712D8"/>
    <w:rsid w:val="00CA336B"/>
    <w:rsid w:val="00CB69AD"/>
    <w:rsid w:val="00CE1469"/>
    <w:rsid w:val="00CF740D"/>
    <w:rsid w:val="00D03460"/>
    <w:rsid w:val="00D135A6"/>
    <w:rsid w:val="00D161A1"/>
    <w:rsid w:val="00D359C5"/>
    <w:rsid w:val="00D35CD4"/>
    <w:rsid w:val="00D37D06"/>
    <w:rsid w:val="00D6409A"/>
    <w:rsid w:val="00D65FE3"/>
    <w:rsid w:val="00D81B72"/>
    <w:rsid w:val="00D97988"/>
    <w:rsid w:val="00DE531D"/>
    <w:rsid w:val="00E75D1F"/>
    <w:rsid w:val="00E93A51"/>
    <w:rsid w:val="00EC3B80"/>
    <w:rsid w:val="00EE773B"/>
    <w:rsid w:val="00F27D6F"/>
    <w:rsid w:val="00F54B3B"/>
    <w:rsid w:val="00F73C10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2"/>
    </o:shapelayout>
  </w:shapeDefaults>
  <w:decimalSymbol w:val="."/>
  <w:listSeparator w:val=","/>
  <w14:docId w14:val="0E1BA7CF"/>
  <w14:defaultImageDpi w14:val="300"/>
  <w15:chartTrackingRefBased/>
  <w15:docId w15:val="{E62AC526-1C9A-46DE-A621-5F857713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9466-4096-4717-98F6-044827B1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Introduction to the SW-CMM</vt:lpstr>
    </vt:vector>
  </TitlesOfParts>
  <Company>Process Focus Software, Inc.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Org Capability course</dc:title>
  <dc:subject>Training Description Template</dc:subject>
  <dc:creator>Jack Lawrence</dc:creator>
  <cp:keywords/>
  <cp:lastModifiedBy>Paul Byrnes</cp:lastModifiedBy>
  <cp:revision>9</cp:revision>
  <cp:lastPrinted>2010-11-16T16:25:00Z</cp:lastPrinted>
  <dcterms:created xsi:type="dcterms:W3CDTF">2025-05-30T16:01:00Z</dcterms:created>
  <dcterms:modified xsi:type="dcterms:W3CDTF">2025-05-30T16:15:00Z</dcterms:modified>
</cp:coreProperties>
</file>