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B11A" w14:textId="77777777" w:rsidR="009E5138" w:rsidRDefault="00E03470">
      <w:pPr>
        <w:pStyle w:val="Title"/>
      </w:pPr>
      <w:r>
        <w:t xml:space="preserve">ISD’s </w:t>
      </w:r>
      <w:r w:rsidR="004D5D12">
        <w:t xml:space="preserve">Improvement Program </w:t>
      </w:r>
      <w:r w:rsidR="00540E82">
        <w:t>Roadmap</w:t>
      </w:r>
    </w:p>
    <w:p w14:paraId="698327B5" w14:textId="77777777" w:rsidR="00E00F20" w:rsidRDefault="00E00F20">
      <w:pPr>
        <w:pStyle w:val="Title"/>
      </w:pPr>
    </w:p>
    <w:p w14:paraId="67972EEE" w14:textId="77777777" w:rsidR="00E00F20" w:rsidRDefault="009202F7">
      <w:pPr>
        <w:pStyle w:val="Title"/>
      </w:pPr>
      <w:r>
        <w:pict w14:anchorId="34266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55pt;height:140.2pt">
            <v:imagedata r:id="rId8" o:title="5372849310_d3e433eb13_z[1]"/>
          </v:shape>
        </w:pict>
      </w:r>
    </w:p>
    <w:p w14:paraId="70058FAF" w14:textId="77777777" w:rsidR="009E5138" w:rsidRDefault="009E5138"/>
    <w:p w14:paraId="206629DB" w14:textId="77777777" w:rsidR="001F23D2" w:rsidRDefault="001F23D2">
      <w:pPr>
        <w:pStyle w:val="BodyText"/>
        <w:rPr>
          <w:b/>
          <w:color w:val="0070C0"/>
        </w:rPr>
      </w:pPr>
      <w:r>
        <w:rPr>
          <w:b/>
          <w:color w:val="0070C0"/>
        </w:rPr>
        <w:t>A proven, systematic, risk reducing approach to successful implementation of an improvement program.</w:t>
      </w:r>
    </w:p>
    <w:p w14:paraId="0A608503" w14:textId="0647584B" w:rsidR="009E5138" w:rsidRDefault="00E03470">
      <w:pPr>
        <w:pStyle w:val="BodyText"/>
      </w:pPr>
      <w:r w:rsidRPr="00E03470">
        <w:rPr>
          <w:b/>
          <w:color w:val="0070C0"/>
        </w:rPr>
        <w:t>Methodology</w:t>
      </w:r>
      <w:r>
        <w:t xml:space="preserve">: We </w:t>
      </w:r>
      <w:r w:rsidR="009E5138">
        <w:t xml:space="preserve">implement </w:t>
      </w:r>
      <w:r>
        <w:t>a</w:t>
      </w:r>
      <w:r w:rsidR="009E5138">
        <w:t xml:space="preserve"> collaborative consulting methodology. This means that </w:t>
      </w:r>
      <w:r w:rsidR="00F82F80">
        <w:t>all</w:t>
      </w:r>
      <w:r w:rsidR="009E5138">
        <w:t xml:space="preserve"> our tasks are designed to “help you help yourself.” We enable clients to perform many of the proposed tasks to their long-term organizational benefit. This either reduces the client’s dependence on the outside </w:t>
      </w:r>
      <w:r w:rsidR="00F82F80">
        <w:t>consultant or</w:t>
      </w:r>
      <w:r w:rsidR="009E5138">
        <w:t xml:space="preserve"> conversely increases the client’s alternatives and options when performing future trade-off analyses related to implementing process improvement work efforts. </w:t>
      </w:r>
    </w:p>
    <w:p w14:paraId="33DB7E63" w14:textId="7A12E439" w:rsidR="009E5138" w:rsidRDefault="006D5F15">
      <w:pPr>
        <w:pStyle w:val="BodyText"/>
      </w:pPr>
      <w:r w:rsidRPr="006D5F15">
        <w:rPr>
          <w:b/>
          <w:color w:val="0070C0"/>
        </w:rPr>
        <w:t>Resources</w:t>
      </w:r>
      <w:r>
        <w:t>: Our</w:t>
      </w:r>
      <w:r w:rsidR="009E5138">
        <w:t xml:space="preserve"> resources have extensive </w:t>
      </w:r>
      <w:r>
        <w:t xml:space="preserve">world class, global </w:t>
      </w:r>
      <w:r w:rsidR="009E5138">
        <w:t>experience in process improvement and in condu</w:t>
      </w:r>
      <w:r w:rsidR="00540E82">
        <w:t>cting appraisals</w:t>
      </w:r>
      <w:r w:rsidR="00036D8D">
        <w:t xml:space="preserve"> – well over 400 with our core staff</w:t>
      </w:r>
      <w:r w:rsidR="009E5138">
        <w:t xml:space="preserve">. </w:t>
      </w:r>
      <w:r>
        <w:t>ISD</w:t>
      </w:r>
      <w:r w:rsidR="009E5138">
        <w:t xml:space="preserve"> consultants provided have been selecte</w:t>
      </w:r>
      <w:r w:rsidR="00AB08AA">
        <w:t xml:space="preserve">d for their qualifications and </w:t>
      </w:r>
      <w:r w:rsidR="009E5138">
        <w:t xml:space="preserve">their ability to work well with </w:t>
      </w:r>
      <w:r w:rsidR="00036D8D">
        <w:t>various</w:t>
      </w:r>
      <w:r w:rsidR="009E5138">
        <w:t xml:space="preserve"> </w:t>
      </w:r>
      <w:r w:rsidR="00AB08AA">
        <w:t>organization</w:t>
      </w:r>
      <w:r w:rsidR="009E5138">
        <w:t xml:space="preserve"> culture</w:t>
      </w:r>
      <w:r w:rsidR="00036D8D">
        <w:t>s</w:t>
      </w:r>
      <w:r w:rsidR="009E5138">
        <w:t xml:space="preserve">. They include </w:t>
      </w:r>
      <w:r>
        <w:t>CMMI Institute Certified</w:t>
      </w:r>
      <w:r w:rsidR="009E5138">
        <w:t xml:space="preserve"> Lead Appraisers, </w:t>
      </w:r>
      <w:r>
        <w:t xml:space="preserve">High Maturity </w:t>
      </w:r>
      <w:r w:rsidR="009E5138">
        <w:t xml:space="preserve">Lead Appraisers, </w:t>
      </w:r>
      <w:r w:rsidR="00036D8D">
        <w:t>and</w:t>
      </w:r>
      <w:r w:rsidR="009E5138">
        <w:t xml:space="preserve"> </w:t>
      </w:r>
      <w:r>
        <w:t>Instructors</w:t>
      </w:r>
      <w:r w:rsidR="009E5138">
        <w:t>.</w:t>
      </w:r>
    </w:p>
    <w:p w14:paraId="068C5B95" w14:textId="77777777" w:rsidR="009E5138" w:rsidRDefault="006D5F15">
      <w:pPr>
        <w:pStyle w:val="BodyText"/>
      </w:pPr>
      <w:r w:rsidRPr="006D5F15">
        <w:rPr>
          <w:b/>
          <w:color w:val="0070C0"/>
        </w:rPr>
        <w:t>Philosophy</w:t>
      </w:r>
      <w:r>
        <w:t xml:space="preserve">: </w:t>
      </w:r>
      <w:r w:rsidR="009E5138">
        <w:t>Our approach to managing change in an organization, including conducting the suite of appraisals and consulting offered, supports our corporate philosophy that:</w:t>
      </w:r>
    </w:p>
    <w:p w14:paraId="51A21EC5" w14:textId="77777777" w:rsidR="009E5138" w:rsidRDefault="009E5138">
      <w:pPr>
        <w:pStyle w:val="ListBullet"/>
      </w:pPr>
      <w:r>
        <w:t>Process management is a strategic effort.</w:t>
      </w:r>
    </w:p>
    <w:p w14:paraId="53835BE2" w14:textId="77777777" w:rsidR="009E5138" w:rsidRDefault="009E5138">
      <w:pPr>
        <w:pStyle w:val="ListBullet"/>
      </w:pPr>
      <w:r>
        <w:t>Process improvement should be done to help the business – not for its own sake; it must be viewed in the context of the business model;</w:t>
      </w:r>
    </w:p>
    <w:p w14:paraId="7168D1A7" w14:textId="77777777" w:rsidR="006D5F15" w:rsidRDefault="009E5138">
      <w:pPr>
        <w:pStyle w:val="ListBullet"/>
      </w:pPr>
      <w:r>
        <w:t>Process measurements must be tied to business objectives</w:t>
      </w:r>
    </w:p>
    <w:p w14:paraId="5D3FEABA" w14:textId="77777777" w:rsidR="009E5138" w:rsidRDefault="006D5F15">
      <w:pPr>
        <w:pStyle w:val="ListBullet"/>
      </w:pPr>
      <w:r>
        <w:t>Process improvement activities</w:t>
      </w:r>
      <w:r w:rsidR="009E5138">
        <w:t xml:space="preserve"> must be </w:t>
      </w:r>
      <w:r>
        <w:t xml:space="preserve">implemented and </w:t>
      </w:r>
      <w:r w:rsidR="009E5138">
        <w:t xml:space="preserve">reported in a manner that promotes “buy-in” </w:t>
      </w:r>
      <w:r>
        <w:t>to sustain it in</w:t>
      </w:r>
      <w:r w:rsidR="009E5138">
        <w:t xml:space="preserve"> </w:t>
      </w:r>
      <w:r>
        <w:t>an</w:t>
      </w:r>
      <w:r w:rsidR="009E5138">
        <w:t xml:space="preserve"> organization.</w:t>
      </w:r>
    </w:p>
    <w:p w14:paraId="781CD388" w14:textId="77777777" w:rsidR="009E5138" w:rsidRDefault="009E5138">
      <w:pPr>
        <w:pStyle w:val="ListBullet"/>
        <w:numPr>
          <w:ilvl w:val="0"/>
          <w:numId w:val="0"/>
        </w:numPr>
        <w:ind w:left="1200"/>
      </w:pPr>
    </w:p>
    <w:p w14:paraId="04EC132D" w14:textId="77777777" w:rsidR="009E5138" w:rsidRDefault="00036D8D">
      <w:pPr>
        <w:pStyle w:val="BodyText"/>
      </w:pPr>
      <w:r>
        <w:rPr>
          <w:b/>
          <w:color w:val="0070C0"/>
        </w:rPr>
        <w:t xml:space="preserve">Organizational </w:t>
      </w:r>
      <w:r w:rsidRPr="00036D8D">
        <w:rPr>
          <w:b/>
          <w:color w:val="0070C0"/>
        </w:rPr>
        <w:t>Impact</w:t>
      </w:r>
      <w:r>
        <w:t xml:space="preserve">: </w:t>
      </w:r>
      <w:r w:rsidR="009E5138">
        <w:t xml:space="preserve">We strive to understand the organization’s business objectives, culture, legacy, and systems so that we can build a program that supports your needs. All parts of the organization are touched, including senior management, middle management, practitioners, and staff organizations. Emphasis is placed on balancing our activities and client interaction between </w:t>
      </w:r>
    </w:p>
    <w:p w14:paraId="6FA8681B" w14:textId="77777777" w:rsidR="009E5138" w:rsidRDefault="009E5138">
      <w:pPr>
        <w:pStyle w:val="ListBullet"/>
      </w:pPr>
      <w:r>
        <w:t xml:space="preserve">Technical work (e.g., process definition), </w:t>
      </w:r>
    </w:p>
    <w:p w14:paraId="2AAECDF1" w14:textId="77777777" w:rsidR="009E5138" w:rsidRDefault="009E5138">
      <w:pPr>
        <w:pStyle w:val="ListBullet"/>
      </w:pPr>
      <w:r>
        <w:t xml:space="preserve">Skill building (e.g., courses and workshops), </w:t>
      </w:r>
    </w:p>
    <w:p w14:paraId="0F1F7364" w14:textId="77777777" w:rsidR="009E5138" w:rsidRDefault="009E5138">
      <w:pPr>
        <w:pStyle w:val="ListBullet"/>
      </w:pPr>
      <w:r>
        <w:t xml:space="preserve">Deployment (e.g., process training and change management), and </w:t>
      </w:r>
    </w:p>
    <w:p w14:paraId="449A78D4" w14:textId="77777777" w:rsidR="009E5138" w:rsidRDefault="009E5138">
      <w:pPr>
        <w:pStyle w:val="ListBullet"/>
      </w:pPr>
      <w:r>
        <w:t>Communication (e.g., briefings and awareness sessions).</w:t>
      </w:r>
    </w:p>
    <w:p w14:paraId="751A2B03" w14:textId="77777777" w:rsidR="009E5138" w:rsidRDefault="009E5138">
      <w:pPr>
        <w:pStyle w:val="ListBullet"/>
        <w:numPr>
          <w:ilvl w:val="0"/>
          <w:numId w:val="0"/>
        </w:numPr>
        <w:ind w:left="1200"/>
      </w:pPr>
    </w:p>
    <w:p w14:paraId="07F115AB" w14:textId="77777777" w:rsidR="009E5138" w:rsidRDefault="009E5138">
      <w:pPr>
        <w:pStyle w:val="BodyText"/>
        <w:rPr>
          <w:rFonts w:cs="Arial"/>
        </w:rPr>
      </w:pPr>
      <w:r>
        <w:t xml:space="preserve">The tasks we offer are delivered in an integrated manner to facilitate more effective and efficient organizational change. We utilize a set of </w:t>
      </w:r>
      <w:r w:rsidR="00036D8D">
        <w:t xml:space="preserve">models, standards, and </w:t>
      </w:r>
      <w:r>
        <w:t>frameworks to</w:t>
      </w:r>
      <w:r w:rsidR="00036D8D">
        <w:t xml:space="preserve"> benchmark the improvement program</w:t>
      </w:r>
      <w:r>
        <w:t xml:space="preserve">.  </w:t>
      </w:r>
    </w:p>
    <w:p w14:paraId="46D8F319" w14:textId="77777777" w:rsidR="000501A4" w:rsidRDefault="00036D8D">
      <w:pPr>
        <w:pStyle w:val="BodyText"/>
      </w:pPr>
      <w:r>
        <w:br w:type="page"/>
      </w:r>
    </w:p>
    <w:p w14:paraId="0BF2E5D8" w14:textId="77777777" w:rsidR="000501A4" w:rsidRDefault="000501A4" w:rsidP="000501A4">
      <w:pPr>
        <w:pStyle w:val="Title"/>
      </w:pPr>
      <w:r>
        <w:t>The Roadmap</w:t>
      </w:r>
      <w:r w:rsidR="004D5D12">
        <w:t xml:space="preserve"> Framework</w:t>
      </w:r>
    </w:p>
    <w:p w14:paraId="00684832" w14:textId="77777777" w:rsidR="000501A4" w:rsidRDefault="000501A4" w:rsidP="000501A4">
      <w:pPr>
        <w:pStyle w:val="Title"/>
      </w:pPr>
    </w:p>
    <w:p w14:paraId="3BA64689" w14:textId="77777777" w:rsidR="009E5138" w:rsidRPr="000501A4" w:rsidRDefault="006A59DA" w:rsidP="000501A4">
      <w:pPr>
        <w:pStyle w:val="BodyText"/>
        <w:rPr>
          <w:rFonts w:cs="Arial"/>
        </w:rPr>
      </w:pPr>
      <w:r>
        <w:t>W</w:t>
      </w:r>
      <w:r w:rsidR="009E5138">
        <w:t xml:space="preserve">e believe </w:t>
      </w:r>
      <w:r>
        <w:t xml:space="preserve">our roadmap </w:t>
      </w:r>
      <w:r w:rsidR="009E5138">
        <w:t xml:space="preserve">will ensure </w:t>
      </w:r>
      <w:r w:rsidR="00AB08AA">
        <w:t xml:space="preserve">your </w:t>
      </w:r>
      <w:r w:rsidR="009E5138">
        <w:t xml:space="preserve">organization is successful in achieving higher levels of process </w:t>
      </w:r>
      <w:r w:rsidR="00036D8D">
        <w:t xml:space="preserve">capability and </w:t>
      </w:r>
      <w:r w:rsidR="000501A4">
        <w:t xml:space="preserve">maturity. Our </w:t>
      </w:r>
      <w:r w:rsidR="009E5138">
        <w:t xml:space="preserve">associated products and services </w:t>
      </w:r>
      <w:r w:rsidR="00036D8D">
        <w:t>can be mapped against</w:t>
      </w:r>
      <w:r w:rsidR="009E5138">
        <w:t xml:space="preserve"> the</w:t>
      </w:r>
      <w:r w:rsidR="00036D8D">
        <w:t xml:space="preserve"> SEI’s</w:t>
      </w:r>
      <w:r w:rsidR="009E5138">
        <w:t xml:space="preserve"> IDEAL</w:t>
      </w:r>
      <w:r w:rsidR="009E5138">
        <w:rPr>
          <w:vertAlign w:val="superscript"/>
        </w:rPr>
        <w:t>sm</w:t>
      </w:r>
      <w:r w:rsidR="009E5138">
        <w:t xml:space="preserve"> model as a process improvement framework. </w:t>
      </w:r>
      <w:bookmarkStart w:id="0" w:name="ideal"/>
      <w:bookmarkEnd w:id="0"/>
      <w:r w:rsidR="009E5138">
        <w:t>The IDEAL</w:t>
      </w:r>
      <w:r w:rsidR="009E5138">
        <w:rPr>
          <w:vertAlign w:val="superscript"/>
        </w:rPr>
        <w:t>SM</w:t>
      </w:r>
      <w:r w:rsidR="009E5138">
        <w:t xml:space="preserve"> model is an organizational improvement </w:t>
      </w:r>
      <w:r w:rsidR="00036D8D">
        <w:t>framework</w:t>
      </w:r>
      <w:r w:rsidR="009E5138">
        <w:t xml:space="preserve"> that serves as a roadmap for initiating, planning, and implementing improvement actions. The IDEAL model is named for the five phases it describes: initiating, diagnosing, establishing, acting, and learning.</w:t>
      </w:r>
      <w:r w:rsidR="00151B2C">
        <w:t xml:space="preserve"> Search</w:t>
      </w:r>
      <w:r w:rsidR="000501A4">
        <w:t xml:space="preserve">, “IDEAL” at </w:t>
      </w:r>
      <w:hyperlink r:id="rId9" w:history="1">
        <w:r w:rsidR="000501A4" w:rsidRPr="002B61A7">
          <w:rPr>
            <w:rStyle w:val="Hyperlink"/>
          </w:rPr>
          <w:t>www.sei.cmu.edu</w:t>
        </w:r>
      </w:hyperlink>
      <w:r w:rsidR="000501A4">
        <w:t xml:space="preserve"> for more information.</w:t>
      </w:r>
      <w:r w:rsidR="00151B2C">
        <w:t xml:space="preserve"> ISD’s CEO, Paul Byrnes, was directly involved in the creation of this framework while working as the Appraisal Method Project Manager at the SEI during the early 1990’s.</w:t>
      </w:r>
    </w:p>
    <w:p w14:paraId="74ECBB3A" w14:textId="77777777" w:rsidR="009E5138" w:rsidRPr="00CC7F32" w:rsidRDefault="009E5138" w:rsidP="00CC7F32">
      <w:pPr>
        <w:pStyle w:val="BodyText"/>
        <w:jc w:val="left"/>
        <w:rPr>
          <w:i/>
          <w:sz w:val="16"/>
          <w:szCs w:val="16"/>
        </w:rPr>
      </w:pPr>
      <w:r>
        <w:rPr>
          <w:i/>
          <w:sz w:val="16"/>
          <w:szCs w:val="16"/>
          <w:vertAlign w:val="superscript"/>
        </w:rPr>
        <w:t xml:space="preserve">SM </w:t>
      </w:r>
      <w:r>
        <w:rPr>
          <w:i/>
          <w:sz w:val="16"/>
          <w:szCs w:val="16"/>
        </w:rPr>
        <w:t>Ideal is a service mark of Carnegie Mellon University.</w:t>
      </w:r>
    </w:p>
    <w:p w14:paraId="38D796E8" w14:textId="77777777" w:rsidR="009E5138" w:rsidRDefault="009E5138">
      <w:pPr>
        <w:rPr>
          <w:rFonts w:cs="Arial"/>
        </w:rPr>
      </w:pPr>
    </w:p>
    <w:p w14:paraId="41C51F6B" w14:textId="77777777" w:rsidR="009E5138" w:rsidRDefault="009E5138">
      <w:pPr>
        <w:pStyle w:val="NormalWeb"/>
        <w:jc w:val="center"/>
        <w:rPr>
          <w:rFonts w:ascii="Arial" w:hAnsi="Arial" w:cs="Arial"/>
        </w:rPr>
      </w:pPr>
      <w:r>
        <w:rPr>
          <w:rFonts w:ascii="Arial" w:hAnsi="Arial" w:cs="Arial"/>
          <w:sz w:val="20"/>
          <w:szCs w:val="20"/>
        </w:rPr>
        <w:fldChar w:fldCharType="begin"/>
      </w:r>
      <w:r>
        <w:rPr>
          <w:rFonts w:ascii="Arial" w:hAnsi="Arial" w:cs="Arial"/>
          <w:sz w:val="20"/>
          <w:szCs w:val="20"/>
        </w:rPr>
        <w:instrText xml:space="preserve"> INCLUDEPICTURE "http://www.sei.cmu.edu/ideal/ideal.gif" \* MERGEFORMATINET </w:instrText>
      </w:r>
      <w:r>
        <w:rPr>
          <w:rFonts w:ascii="Arial" w:hAnsi="Arial" w:cs="Arial"/>
          <w:sz w:val="20"/>
          <w:szCs w:val="20"/>
        </w:rPr>
        <w:fldChar w:fldCharType="separate"/>
      </w:r>
      <w:r w:rsidR="009202F7">
        <w:rPr>
          <w:rFonts w:ascii="Arial" w:hAnsi="Arial" w:cs="Arial"/>
          <w:sz w:val="20"/>
          <w:szCs w:val="20"/>
        </w:rPr>
        <w:fldChar w:fldCharType="begin"/>
      </w:r>
      <w:r w:rsidR="009202F7">
        <w:rPr>
          <w:rFonts w:ascii="Arial" w:hAnsi="Arial" w:cs="Arial"/>
          <w:sz w:val="20"/>
          <w:szCs w:val="20"/>
        </w:rPr>
        <w:instrText xml:space="preserve"> </w:instrText>
      </w:r>
      <w:r w:rsidR="009202F7">
        <w:rPr>
          <w:rFonts w:ascii="Arial" w:hAnsi="Arial" w:cs="Arial"/>
          <w:sz w:val="20"/>
          <w:szCs w:val="20"/>
        </w:rPr>
        <w:instrText>INCLUDEPICTURE  "http://www.sei.cmu.edu/ideal/ideal.gif" \* MERGEFORMATINET</w:instrText>
      </w:r>
      <w:r w:rsidR="009202F7">
        <w:rPr>
          <w:rFonts w:ascii="Arial" w:hAnsi="Arial" w:cs="Arial"/>
          <w:sz w:val="20"/>
          <w:szCs w:val="20"/>
        </w:rPr>
        <w:instrText xml:space="preserve"> </w:instrText>
      </w:r>
      <w:r w:rsidR="009202F7">
        <w:rPr>
          <w:rFonts w:ascii="Arial" w:hAnsi="Arial" w:cs="Arial"/>
          <w:sz w:val="20"/>
          <w:szCs w:val="20"/>
        </w:rPr>
        <w:fldChar w:fldCharType="separate"/>
      </w:r>
      <w:r w:rsidR="009202F7">
        <w:rPr>
          <w:rFonts w:ascii="Arial" w:hAnsi="Arial" w:cs="Arial"/>
          <w:sz w:val="20"/>
          <w:szCs w:val="20"/>
        </w:rPr>
        <w:pict w14:anchorId="6F234196">
          <v:shape id="_x0000_i1026" type="#_x0000_t75" alt="" style="width:351.25pt;height:249.8pt">
            <v:imagedata r:id="rId10" r:href="rId11"/>
          </v:shape>
        </w:pict>
      </w:r>
      <w:r w:rsidR="009202F7">
        <w:rPr>
          <w:rFonts w:ascii="Arial" w:hAnsi="Arial" w:cs="Arial"/>
          <w:sz w:val="20"/>
          <w:szCs w:val="20"/>
        </w:rPr>
        <w:fldChar w:fldCharType="end"/>
      </w:r>
      <w:r>
        <w:rPr>
          <w:rFonts w:ascii="Arial" w:hAnsi="Arial" w:cs="Arial"/>
          <w:sz w:val="20"/>
          <w:szCs w:val="20"/>
        </w:rPr>
        <w:fldChar w:fldCharType="end"/>
      </w:r>
      <w:r w:rsidR="009F0635" w:rsidRPr="009F0635">
        <w:t xml:space="preserve"> </w:t>
      </w:r>
    </w:p>
    <w:p w14:paraId="7FFAC5A3" w14:textId="77777777" w:rsidR="009E5138" w:rsidRDefault="009E5138">
      <w:pPr>
        <w:jc w:val="center"/>
        <w:rPr>
          <w:rFonts w:cs="Arial"/>
        </w:rPr>
      </w:pPr>
      <w:r>
        <w:rPr>
          <w:rFonts w:cs="Arial"/>
          <w:b/>
          <w:bCs/>
        </w:rPr>
        <w:t>The IDEAL</w:t>
      </w:r>
      <w:r>
        <w:rPr>
          <w:rFonts w:cs="Arial"/>
          <w:b/>
          <w:bCs/>
          <w:vertAlign w:val="superscript"/>
        </w:rPr>
        <w:t>SM</w:t>
      </w:r>
      <w:r>
        <w:rPr>
          <w:rFonts w:cs="Arial"/>
          <w:b/>
          <w:bCs/>
        </w:rPr>
        <w:t xml:space="preserve"> Model</w:t>
      </w:r>
      <w:r>
        <w:rPr>
          <w:rFonts w:cs="Arial"/>
        </w:rPr>
        <w:t xml:space="preserve"> </w:t>
      </w:r>
    </w:p>
    <w:p w14:paraId="527CFAE5" w14:textId="77777777" w:rsidR="00036D8D" w:rsidRDefault="00F327CC">
      <w:pPr>
        <w:pStyle w:val="NormalWeb"/>
        <w:ind w:left="120"/>
        <w:rPr>
          <w:rFonts w:ascii="Arial" w:hAnsi="Arial" w:cs="Arial"/>
          <w:sz w:val="20"/>
          <w:szCs w:val="20"/>
        </w:rPr>
      </w:pPr>
      <w:r>
        <w:rPr>
          <w:rFonts w:ascii="Arial" w:hAnsi="Arial" w:cs="Arial"/>
          <w:sz w:val="20"/>
          <w:szCs w:val="20"/>
        </w:rPr>
        <w:t xml:space="preserve"> </w:t>
      </w:r>
    </w:p>
    <w:p w14:paraId="1FB206A0" w14:textId="77777777" w:rsidR="00CC7F32" w:rsidRDefault="00CC7F32" w:rsidP="00CC7F32">
      <w:pPr>
        <w:pStyle w:val="BodyText"/>
        <w:jc w:val="left"/>
      </w:pPr>
      <w:r>
        <w:t xml:space="preserve">The five phases are: </w:t>
      </w:r>
    </w:p>
    <w:p w14:paraId="0BB4DD07" w14:textId="67216D2A" w:rsidR="00CC7F32" w:rsidRPr="00CC7F32" w:rsidRDefault="00CC7F32" w:rsidP="00CC7F32">
      <w:pPr>
        <w:pStyle w:val="BodyText"/>
        <w:jc w:val="left"/>
      </w:pPr>
      <w:r>
        <w:rPr>
          <w:b/>
          <w:bCs/>
        </w:rPr>
        <w:t xml:space="preserve">I – Initiating. </w:t>
      </w:r>
      <w:r>
        <w:t>Laying the groundwork for a successful improvement effort.</w:t>
      </w:r>
      <w:r>
        <w:br/>
      </w:r>
      <w:r>
        <w:rPr>
          <w:b/>
          <w:bCs/>
        </w:rPr>
        <w:t xml:space="preserve">D – Diagnosing. </w:t>
      </w:r>
      <w:r>
        <w:t>Determining where you are relative to where you want to be.</w:t>
      </w:r>
      <w:r>
        <w:br/>
      </w:r>
      <w:r>
        <w:rPr>
          <w:b/>
          <w:bCs/>
        </w:rPr>
        <w:t>E – Establishing.</w:t>
      </w:r>
      <w:r>
        <w:t xml:space="preserve"> Planning the specifics of how you will reach your destination.</w:t>
      </w:r>
      <w:r>
        <w:br/>
      </w:r>
      <w:r>
        <w:rPr>
          <w:b/>
          <w:bCs/>
        </w:rPr>
        <w:t>A – Acting.</w:t>
      </w:r>
      <w:r>
        <w:t xml:space="preserve"> Doing the work according to the plan.</w:t>
      </w:r>
      <w:r>
        <w:br/>
      </w:r>
      <w:r>
        <w:rPr>
          <w:b/>
          <w:bCs/>
        </w:rPr>
        <w:t>L – Learning.</w:t>
      </w:r>
      <w:r>
        <w:t xml:space="preserve"> from </w:t>
      </w:r>
      <w:r w:rsidR="00E4757F">
        <w:t>experience</w:t>
      </w:r>
      <w:r>
        <w:t xml:space="preserve"> and improving your ability to adopt new technologies in the future.</w:t>
      </w:r>
    </w:p>
    <w:p w14:paraId="34901229" w14:textId="77777777" w:rsidR="009E5138" w:rsidRDefault="00036D8D">
      <w:pPr>
        <w:pStyle w:val="NormalWeb"/>
        <w:ind w:left="120"/>
        <w:rPr>
          <w:rFonts w:ascii="Arial" w:hAnsi="Arial" w:cs="Arial"/>
        </w:rPr>
      </w:pPr>
      <w:r>
        <w:rPr>
          <w:rFonts w:ascii="Arial" w:hAnsi="Arial" w:cs="Arial"/>
          <w:sz w:val="20"/>
          <w:szCs w:val="20"/>
        </w:rPr>
        <w:br w:type="page"/>
      </w:r>
      <w:r w:rsidR="009E5138">
        <w:rPr>
          <w:rFonts w:ascii="Arial" w:hAnsi="Arial" w:cs="Arial"/>
          <w:sz w:val="20"/>
          <w:szCs w:val="20"/>
        </w:rPr>
        <w:lastRenderedPageBreak/>
        <w:t xml:space="preserve">Each of the five phases is made up of several activities. The phases and activities are described below. </w:t>
      </w:r>
    </w:p>
    <w:p w14:paraId="161586B7" w14:textId="77777777" w:rsidR="009E5138" w:rsidRPr="00D95182" w:rsidRDefault="009E5138">
      <w:pPr>
        <w:pStyle w:val="Heading3"/>
        <w:ind w:left="120"/>
        <w:rPr>
          <w:rFonts w:ascii="Arial" w:hAnsi="Arial" w:cs="Arial"/>
          <w:b/>
          <w:color w:val="0070C0"/>
          <w:sz w:val="20"/>
        </w:rPr>
      </w:pPr>
      <w:r w:rsidRPr="00D95182">
        <w:rPr>
          <w:rFonts w:ascii="Arial" w:hAnsi="Arial" w:cs="Arial"/>
          <w:b/>
          <w:color w:val="0070C0"/>
          <w:sz w:val="20"/>
        </w:rPr>
        <w:t>The Initiating Phase</w:t>
      </w:r>
    </w:p>
    <w:p w14:paraId="52DDC976" w14:textId="77777777" w:rsidR="009E5138" w:rsidRDefault="009E5138"/>
    <w:p w14:paraId="21868970" w14:textId="77777777" w:rsidR="009E5138" w:rsidRPr="00036D8D" w:rsidRDefault="009E5138" w:rsidP="00036D8D">
      <w:pPr>
        <w:pStyle w:val="BodyText"/>
      </w:pPr>
      <w:r>
        <w:t xml:space="preserve">Critical groundwork is completed during the initiating phase. The business reasons for undertaking the effort are clearly articulated. The effort's contributions to business goals and objectives are identified, as are their relationship with the organization’s other work. The support of critical managers is secured, and resources are allocated on an order-of-magnitude basis. Finally, an infrastructure for managing implementation details is put in place. </w:t>
      </w:r>
    </w:p>
    <w:p w14:paraId="415351CC" w14:textId="77777777" w:rsidR="00036D8D" w:rsidRPr="00D95182" w:rsidRDefault="009E5138">
      <w:pPr>
        <w:pStyle w:val="BodyText"/>
        <w:ind w:left="171"/>
        <w:rPr>
          <w:rFonts w:cs="Arial"/>
          <w:b/>
          <w:color w:val="0070C0"/>
        </w:rPr>
      </w:pPr>
      <w:bookmarkStart w:id="1" w:name="diagnosing"/>
      <w:bookmarkEnd w:id="1"/>
      <w:r w:rsidRPr="00D95182">
        <w:rPr>
          <w:rFonts w:cs="Arial"/>
          <w:b/>
          <w:color w:val="0070C0"/>
        </w:rPr>
        <w:t xml:space="preserve">The Diagnosing Phase </w:t>
      </w:r>
    </w:p>
    <w:p w14:paraId="3475DD38" w14:textId="77777777" w:rsidR="009E5138" w:rsidRDefault="009E5138">
      <w:pPr>
        <w:pStyle w:val="BodyText"/>
        <w:ind w:left="171"/>
      </w:pPr>
      <w:r>
        <w:t>The diagnosing phase builds upon the initiating phase to develop a more complete understanding of the improvement work. During the diagnosing phase two characterizations of the organization are developed: the current state of the organization and the desired future state. These organizational states are used to develop an approach for improving business practice.</w:t>
      </w:r>
    </w:p>
    <w:p w14:paraId="28B48C94" w14:textId="77777777" w:rsidR="009E5138" w:rsidRDefault="009E5138">
      <w:pPr>
        <w:pStyle w:val="Heading3"/>
        <w:ind w:left="120"/>
        <w:rPr>
          <w:rFonts w:ascii="Arial" w:hAnsi="Arial" w:cs="Arial"/>
          <w:b/>
          <w:sz w:val="20"/>
        </w:rPr>
      </w:pPr>
      <w:bookmarkStart w:id="2" w:name="establishing"/>
      <w:bookmarkEnd w:id="2"/>
    </w:p>
    <w:p w14:paraId="3181DE70" w14:textId="77777777" w:rsidR="009E5138" w:rsidRPr="00D95182" w:rsidRDefault="009E5138">
      <w:pPr>
        <w:pStyle w:val="Heading3"/>
        <w:ind w:left="120"/>
        <w:rPr>
          <w:rFonts w:ascii="Arial" w:hAnsi="Arial" w:cs="Arial"/>
          <w:b/>
          <w:color w:val="0070C0"/>
          <w:sz w:val="20"/>
        </w:rPr>
      </w:pPr>
      <w:r w:rsidRPr="00D95182">
        <w:rPr>
          <w:rFonts w:ascii="Arial" w:hAnsi="Arial" w:cs="Arial"/>
          <w:b/>
          <w:color w:val="0070C0"/>
          <w:sz w:val="20"/>
        </w:rPr>
        <w:t>The Establishing Phase</w:t>
      </w:r>
    </w:p>
    <w:p w14:paraId="5E3F2BE7" w14:textId="77777777" w:rsidR="009E5138" w:rsidRDefault="009E5138"/>
    <w:p w14:paraId="3884261E" w14:textId="77777777" w:rsidR="009E5138" w:rsidRDefault="009E5138">
      <w:pPr>
        <w:pStyle w:val="BodyText"/>
      </w:pPr>
      <w:r>
        <w:t xml:space="preserve">The purpose of the establishing phase is to develop a detailed work plan. Priorities are set that reflect the recommendations made during the diagnosing phase as well as the organization's broader operations and the constraints of its operating environment. An approach is then developed that honors and factors in the priorities. Finally, specific actions, milestones, deliverables, and responsibilities are incorporated into an action plan. </w:t>
      </w:r>
    </w:p>
    <w:p w14:paraId="40B727A3" w14:textId="77777777" w:rsidR="009E5138" w:rsidRPr="00D95182" w:rsidRDefault="009E5138">
      <w:pPr>
        <w:pStyle w:val="Heading3"/>
        <w:ind w:left="120"/>
        <w:rPr>
          <w:rFonts w:ascii="Arial" w:hAnsi="Arial" w:cs="Arial"/>
          <w:b/>
          <w:color w:val="0070C0"/>
          <w:sz w:val="20"/>
        </w:rPr>
      </w:pPr>
      <w:bookmarkStart w:id="3" w:name="acting"/>
      <w:bookmarkEnd w:id="3"/>
      <w:r w:rsidRPr="00D95182">
        <w:rPr>
          <w:rFonts w:ascii="Arial" w:hAnsi="Arial" w:cs="Arial"/>
          <w:b/>
          <w:color w:val="0070C0"/>
          <w:sz w:val="20"/>
        </w:rPr>
        <w:t xml:space="preserve">The Acting Phase </w:t>
      </w:r>
    </w:p>
    <w:p w14:paraId="4D7870C8" w14:textId="77777777" w:rsidR="009E5138" w:rsidRDefault="009E5138"/>
    <w:p w14:paraId="208B76F5" w14:textId="77777777" w:rsidR="009E5138" w:rsidRDefault="009E5138">
      <w:pPr>
        <w:pStyle w:val="BodyText"/>
      </w:pPr>
      <w:r>
        <w:t xml:space="preserve">The activities of the acting phase help an organization implement the work that has been conceptualized and planned in the previous three phases. These activities will typically consume more calendar time and more resources than all of the other phases combined. </w:t>
      </w:r>
    </w:p>
    <w:p w14:paraId="215F67BA" w14:textId="77777777" w:rsidR="009E5138" w:rsidRDefault="009E5138">
      <w:pPr>
        <w:pStyle w:val="Heading3"/>
        <w:ind w:left="120"/>
        <w:rPr>
          <w:rFonts w:ascii="Arial" w:hAnsi="Arial" w:cs="Arial"/>
          <w:b/>
          <w:sz w:val="20"/>
        </w:rPr>
      </w:pPr>
      <w:bookmarkStart w:id="4" w:name="learning"/>
      <w:bookmarkEnd w:id="4"/>
    </w:p>
    <w:p w14:paraId="641B126D" w14:textId="77777777" w:rsidR="009E5138" w:rsidRPr="00D95182" w:rsidRDefault="009E5138">
      <w:pPr>
        <w:pStyle w:val="Heading3"/>
        <w:ind w:left="120"/>
        <w:rPr>
          <w:rFonts w:ascii="Arial" w:hAnsi="Arial" w:cs="Arial"/>
          <w:b/>
          <w:color w:val="0070C0"/>
          <w:sz w:val="20"/>
        </w:rPr>
      </w:pPr>
      <w:r w:rsidRPr="00D95182">
        <w:rPr>
          <w:rFonts w:ascii="Arial" w:hAnsi="Arial" w:cs="Arial"/>
          <w:b/>
          <w:color w:val="0070C0"/>
          <w:sz w:val="20"/>
        </w:rPr>
        <w:t>The Learning Phase</w:t>
      </w:r>
    </w:p>
    <w:p w14:paraId="7D9EC0DA" w14:textId="77777777" w:rsidR="00D95182" w:rsidRPr="00D95182" w:rsidRDefault="00D95182" w:rsidP="00D95182"/>
    <w:p w14:paraId="4E59628E" w14:textId="77777777" w:rsidR="009E5138" w:rsidRDefault="009E5138">
      <w:pPr>
        <w:pStyle w:val="BodyText"/>
      </w:pPr>
      <w:r>
        <w:t xml:space="preserve">The learning phase completes the improvement cycle. One of the goals of the IDEAL Model is to continuously improve the ability to implement change. In the learning phase, the entire IDEAL experience is reviewed to determine what was accomplished, whether the effort accomplished the intended goals, and how the organization can implement change more effectively and/or efficiently in the future. Records must be kept throughout the IDEAL cycle with this phase in mind. </w:t>
      </w:r>
    </w:p>
    <w:p w14:paraId="5626C910" w14:textId="457391A3" w:rsidR="000501A4" w:rsidRDefault="000501A4" w:rsidP="000501A4">
      <w:pPr>
        <w:pStyle w:val="BodyText"/>
        <w:rPr>
          <w:rFonts w:cs="Arial"/>
        </w:rPr>
      </w:pPr>
      <w:r>
        <w:rPr>
          <w:rFonts w:cs="Arial"/>
        </w:rPr>
        <w:br w:type="page"/>
      </w:r>
      <w:r w:rsidRPr="000501A4">
        <w:rPr>
          <w:rFonts w:cs="Arial"/>
          <w:b/>
          <w:color w:val="0070C0"/>
        </w:rPr>
        <w:lastRenderedPageBreak/>
        <w:t>Implementation</w:t>
      </w:r>
      <w:r>
        <w:rPr>
          <w:rFonts w:cs="Arial"/>
        </w:rPr>
        <w:t>: O</w:t>
      </w:r>
      <w:r w:rsidR="009E5138">
        <w:rPr>
          <w:rFonts w:cs="Arial"/>
        </w:rPr>
        <w:t xml:space="preserve">ur </w:t>
      </w:r>
      <w:r w:rsidR="00E4757F">
        <w:rPr>
          <w:rFonts w:cs="Arial"/>
        </w:rPr>
        <w:t>model-based</w:t>
      </w:r>
      <w:r>
        <w:rPr>
          <w:rFonts w:cs="Arial"/>
        </w:rPr>
        <w:t xml:space="preserve"> improvement </w:t>
      </w:r>
      <w:r w:rsidR="009E5138">
        <w:rPr>
          <w:rFonts w:cs="Arial"/>
        </w:rPr>
        <w:t xml:space="preserve">approach assumes multiple iterations of the Diagnosing and Acting Phases. </w:t>
      </w:r>
    </w:p>
    <w:p w14:paraId="28FC3EBC" w14:textId="09D66449" w:rsidR="000501A4" w:rsidRDefault="009E5138" w:rsidP="000501A4">
      <w:pPr>
        <w:pStyle w:val="BodyText"/>
        <w:numPr>
          <w:ilvl w:val="0"/>
          <w:numId w:val="14"/>
        </w:numPr>
        <w:rPr>
          <w:rFonts w:cs="Arial"/>
        </w:rPr>
      </w:pPr>
      <w:r>
        <w:rPr>
          <w:rFonts w:cs="Arial"/>
        </w:rPr>
        <w:t xml:space="preserve">The first execution of these Phases will be to build organizational awareness and buy-in as well as ensure that the organization has an accurate picture of their strengths and areas for improvement as it relates to their selected reference model without having to incur the expense of a formal assessment and a </w:t>
      </w:r>
      <w:r w:rsidR="00E4757F">
        <w:rPr>
          <w:rFonts w:cs="Arial"/>
        </w:rPr>
        <w:t>well-defined</w:t>
      </w:r>
      <w:r>
        <w:rPr>
          <w:rFonts w:cs="Arial"/>
        </w:rPr>
        <w:t xml:space="preserve"> action plan for addressing the findings.  </w:t>
      </w:r>
    </w:p>
    <w:p w14:paraId="6FFF768E" w14:textId="77777777" w:rsidR="009E5138" w:rsidRDefault="009E5138" w:rsidP="000501A4">
      <w:pPr>
        <w:pStyle w:val="BodyText"/>
        <w:numPr>
          <w:ilvl w:val="0"/>
          <w:numId w:val="14"/>
        </w:numPr>
        <w:rPr>
          <w:rFonts w:cs="Arial"/>
        </w:rPr>
      </w:pPr>
      <w:r>
        <w:rPr>
          <w:rFonts w:cs="Arial"/>
        </w:rPr>
        <w:t xml:space="preserve">Subsequent execution of these phases will result in further assessment of the organizations process capability and subsequent planning to address the areas identified for improvement, resulting eventually in ISD performing a </w:t>
      </w:r>
      <w:r w:rsidR="000501A4">
        <w:rPr>
          <w:rFonts w:cs="Arial"/>
        </w:rPr>
        <w:t>formal benchmark</w:t>
      </w:r>
      <w:r>
        <w:rPr>
          <w:rFonts w:cs="Arial"/>
        </w:rPr>
        <w:t xml:space="preserve"> assessment validating whether or not the organizations commitment to process improvement has resulted in a higher maturity level </w:t>
      </w:r>
      <w:r w:rsidR="000501A4">
        <w:rPr>
          <w:rFonts w:cs="Arial"/>
        </w:rPr>
        <w:t xml:space="preserve">or process capability </w:t>
      </w:r>
      <w:r>
        <w:rPr>
          <w:rFonts w:cs="Arial"/>
        </w:rPr>
        <w:t>as well as ensuring the organization has sufficient information to continue their process improvement efforts.</w:t>
      </w:r>
    </w:p>
    <w:p w14:paraId="367411A2" w14:textId="049D1D9C" w:rsidR="009E5138" w:rsidRDefault="000501A4">
      <w:pPr>
        <w:pStyle w:val="BodyText"/>
        <w:rPr>
          <w:rFonts w:cs="Arial"/>
        </w:rPr>
      </w:pPr>
      <w:r w:rsidRPr="000501A4">
        <w:rPr>
          <w:rFonts w:cs="Arial"/>
          <w:b/>
          <w:color w:val="0070C0"/>
        </w:rPr>
        <w:t>Timing</w:t>
      </w:r>
      <w:r>
        <w:rPr>
          <w:rFonts w:cs="Arial"/>
        </w:rPr>
        <w:t xml:space="preserve">: </w:t>
      </w:r>
      <w:r w:rsidR="009E5138">
        <w:rPr>
          <w:rFonts w:cs="Arial"/>
        </w:rPr>
        <w:t>With adequate senior management commitment and oversight, as well as sufficient assignment of internal resources to support the process improvement program</w:t>
      </w:r>
      <w:r w:rsidR="00B16167">
        <w:rPr>
          <w:rFonts w:cs="Arial"/>
        </w:rPr>
        <w:t>,</w:t>
      </w:r>
      <w:r w:rsidR="009E5138">
        <w:rPr>
          <w:rFonts w:cs="Arial"/>
        </w:rPr>
        <w:t xml:space="preserve"> it is not unreasonable to estimate that </w:t>
      </w:r>
      <w:r w:rsidR="00AB08AA">
        <w:rPr>
          <w:rFonts w:cs="Arial"/>
        </w:rPr>
        <w:t>you</w:t>
      </w:r>
      <w:r w:rsidR="009E5138">
        <w:rPr>
          <w:rFonts w:cs="Arial"/>
        </w:rPr>
        <w:t xml:space="preserve"> could improve </w:t>
      </w:r>
      <w:r w:rsidR="00AB08AA">
        <w:rPr>
          <w:rFonts w:cs="Arial"/>
        </w:rPr>
        <w:t xml:space="preserve">your </w:t>
      </w:r>
      <w:r w:rsidR="009E5138">
        <w:rPr>
          <w:rFonts w:cs="Arial"/>
        </w:rPr>
        <w:t>process capability by one to two maturity levels within 1</w:t>
      </w:r>
      <w:r w:rsidR="00B16167">
        <w:rPr>
          <w:rFonts w:cs="Arial"/>
        </w:rPr>
        <w:t>2</w:t>
      </w:r>
      <w:r w:rsidR="00CC499A">
        <w:rPr>
          <w:rFonts w:cs="Arial"/>
        </w:rPr>
        <w:t xml:space="preserve"> to 24 months.</w:t>
      </w:r>
      <w:r w:rsidR="00B16167">
        <w:rPr>
          <w:rFonts w:cs="Arial"/>
        </w:rPr>
        <w:t xml:space="preserve"> Successful and lasting process improvement is a long term, strategic effort</w:t>
      </w:r>
      <w:r w:rsidR="00E4757F">
        <w:rPr>
          <w:rFonts w:cs="Arial"/>
        </w:rPr>
        <w:t>.</w:t>
      </w:r>
    </w:p>
    <w:p w14:paraId="1DD54AFF" w14:textId="77777777" w:rsidR="009E5138" w:rsidRDefault="000501A4" w:rsidP="000501A4">
      <w:pPr>
        <w:pStyle w:val="BodyText"/>
        <w:rPr>
          <w:rFonts w:cs="Arial"/>
        </w:rPr>
      </w:pPr>
      <w:r w:rsidRPr="000501A4">
        <w:rPr>
          <w:rFonts w:cs="Arial"/>
          <w:b/>
          <w:color w:val="0070C0"/>
        </w:rPr>
        <w:t>Experience</w:t>
      </w:r>
      <w:r>
        <w:rPr>
          <w:rFonts w:cs="Arial"/>
        </w:rPr>
        <w:t xml:space="preserve">: </w:t>
      </w:r>
      <w:r w:rsidR="009E5138">
        <w:rPr>
          <w:rFonts w:cs="Arial"/>
        </w:rPr>
        <w:t xml:space="preserve">Our roadmap </w:t>
      </w:r>
      <w:r w:rsidR="00A2496C">
        <w:rPr>
          <w:rFonts w:cs="Arial"/>
        </w:rPr>
        <w:t>describes</w:t>
      </w:r>
      <w:r w:rsidR="009E5138">
        <w:rPr>
          <w:rFonts w:cs="Arial"/>
        </w:rPr>
        <w:t xml:space="preserve"> the tasks we believe are important for any organization to consider when implementing a process improvement program.  </w:t>
      </w:r>
      <w:r>
        <w:rPr>
          <w:rFonts w:cs="Arial"/>
        </w:rPr>
        <w:t>Although every organization has a unique history and culture, the principles of disciplined, systematic process improvement implemented with a forma</w:t>
      </w:r>
      <w:r w:rsidR="002C4963">
        <w:rPr>
          <w:rFonts w:cs="Arial"/>
        </w:rPr>
        <w:t>l change management methodology</w:t>
      </w:r>
      <w:r>
        <w:rPr>
          <w:rFonts w:cs="Arial"/>
        </w:rPr>
        <w:t xml:space="preserve"> greatly accelerates and deepens adoption of new practices by an organization. The roadmap is, of course, tailorable. </w:t>
      </w:r>
      <w:r w:rsidR="009E5138">
        <w:rPr>
          <w:rFonts w:cs="Arial"/>
        </w:rPr>
        <w:t xml:space="preserve">Based on the </w:t>
      </w:r>
      <w:r w:rsidR="00A2496C">
        <w:rPr>
          <w:rFonts w:cs="Arial"/>
        </w:rPr>
        <w:t xml:space="preserve">organization’s </w:t>
      </w:r>
      <w:r w:rsidR="009E5138">
        <w:rPr>
          <w:rFonts w:cs="Arial"/>
        </w:rPr>
        <w:t>experience with process improvement program implementation, some of the suggested tasks may not be necessary to contr</w:t>
      </w:r>
      <w:r w:rsidR="002C4963">
        <w:rPr>
          <w:rFonts w:cs="Arial"/>
        </w:rPr>
        <w:t xml:space="preserve">act to an </w:t>
      </w:r>
      <w:r w:rsidR="00A2496C">
        <w:rPr>
          <w:rFonts w:cs="Arial"/>
        </w:rPr>
        <w:t>external</w:t>
      </w:r>
      <w:r w:rsidR="002C4963">
        <w:rPr>
          <w:rFonts w:cs="Arial"/>
        </w:rPr>
        <w:t xml:space="preserve"> </w:t>
      </w:r>
      <w:r w:rsidR="00A2496C">
        <w:rPr>
          <w:rFonts w:cs="Arial"/>
        </w:rPr>
        <w:t>vendor</w:t>
      </w:r>
      <w:r w:rsidR="009E5138">
        <w:rPr>
          <w:rFonts w:cs="Arial"/>
        </w:rPr>
        <w:t xml:space="preserve">. </w:t>
      </w:r>
    </w:p>
    <w:p w14:paraId="1AAAD5A2" w14:textId="77777777" w:rsidR="009E5138" w:rsidRDefault="009E5138" w:rsidP="00AB08AA">
      <w:pPr>
        <w:pStyle w:val="ListBullet"/>
        <w:numPr>
          <w:ilvl w:val="0"/>
          <w:numId w:val="0"/>
        </w:numPr>
        <w:ind w:left="636"/>
        <w:rPr>
          <w:rFonts w:cs="Arial"/>
        </w:rPr>
      </w:pPr>
      <w:r>
        <w:br w:type="page"/>
      </w:r>
    </w:p>
    <w:p w14:paraId="26D255C9" w14:textId="77777777" w:rsidR="009E5138" w:rsidRDefault="009E5138">
      <w:pPr>
        <w:pStyle w:val="ListBullet"/>
        <w:numPr>
          <w:ilvl w:val="0"/>
          <w:numId w:val="0"/>
        </w:numPr>
        <w:ind w:left="1200"/>
      </w:pPr>
    </w:p>
    <w:tbl>
      <w:tblPr>
        <w:tblW w:w="100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98"/>
        <w:gridCol w:w="2250"/>
        <w:gridCol w:w="1170"/>
        <w:gridCol w:w="4680"/>
      </w:tblGrid>
      <w:tr w:rsidR="0051695C" w14:paraId="30FB4496" w14:textId="77777777" w:rsidTr="009909D8">
        <w:trPr>
          <w:cantSplit/>
          <w:tblHeader/>
        </w:trPr>
        <w:tc>
          <w:tcPr>
            <w:tcW w:w="1998" w:type="dxa"/>
            <w:tcBorders>
              <w:top w:val="single" w:sz="12" w:space="0" w:color="auto"/>
              <w:bottom w:val="double" w:sz="12" w:space="0" w:color="auto"/>
            </w:tcBorders>
            <w:shd w:val="clear" w:color="auto" w:fill="BDD6EE"/>
          </w:tcPr>
          <w:p w14:paraId="6E31C0C1" w14:textId="77777777" w:rsidR="009E5138" w:rsidRDefault="009E5138" w:rsidP="000501A4">
            <w:pPr>
              <w:jc w:val="center"/>
              <w:rPr>
                <w:rFonts w:ascii="Arial" w:hAnsi="Arial" w:cs="Arial"/>
                <w:b/>
              </w:rPr>
            </w:pPr>
            <w:r>
              <w:rPr>
                <w:rFonts w:ascii="Arial" w:hAnsi="Arial" w:cs="Arial"/>
                <w:b/>
              </w:rPr>
              <w:t>IDEAL Model Phase</w:t>
            </w:r>
          </w:p>
        </w:tc>
        <w:tc>
          <w:tcPr>
            <w:tcW w:w="2250" w:type="dxa"/>
            <w:tcBorders>
              <w:top w:val="single" w:sz="12" w:space="0" w:color="auto"/>
              <w:bottom w:val="double" w:sz="12" w:space="0" w:color="auto"/>
            </w:tcBorders>
            <w:shd w:val="clear" w:color="auto" w:fill="BDD6EE"/>
          </w:tcPr>
          <w:p w14:paraId="05BCA9EC" w14:textId="77777777" w:rsidR="009E5138" w:rsidRDefault="009E5138" w:rsidP="000501A4">
            <w:pPr>
              <w:jc w:val="center"/>
              <w:rPr>
                <w:rFonts w:ascii="Arial" w:hAnsi="Arial" w:cs="Arial"/>
                <w:b/>
              </w:rPr>
            </w:pPr>
            <w:r>
              <w:rPr>
                <w:rFonts w:ascii="Arial" w:hAnsi="Arial" w:cs="Arial"/>
                <w:b/>
              </w:rPr>
              <w:t>Typical Tasks</w:t>
            </w:r>
          </w:p>
        </w:tc>
        <w:tc>
          <w:tcPr>
            <w:tcW w:w="1170" w:type="dxa"/>
            <w:tcBorders>
              <w:top w:val="single" w:sz="12" w:space="0" w:color="auto"/>
              <w:bottom w:val="double" w:sz="12" w:space="0" w:color="auto"/>
            </w:tcBorders>
            <w:shd w:val="clear" w:color="auto" w:fill="BDD6EE"/>
          </w:tcPr>
          <w:p w14:paraId="31CF7550" w14:textId="77777777" w:rsidR="009E5138" w:rsidRDefault="009E5138" w:rsidP="000501A4">
            <w:pPr>
              <w:jc w:val="center"/>
              <w:rPr>
                <w:rFonts w:ascii="Arial" w:hAnsi="Arial" w:cs="Arial"/>
                <w:b/>
              </w:rPr>
            </w:pPr>
            <w:r>
              <w:rPr>
                <w:rFonts w:ascii="Arial" w:hAnsi="Arial" w:cs="Arial"/>
                <w:b/>
              </w:rPr>
              <w:t>Task Type</w:t>
            </w:r>
          </w:p>
        </w:tc>
        <w:tc>
          <w:tcPr>
            <w:tcW w:w="4680" w:type="dxa"/>
            <w:tcBorders>
              <w:top w:val="single" w:sz="12" w:space="0" w:color="auto"/>
              <w:bottom w:val="double" w:sz="12" w:space="0" w:color="auto"/>
            </w:tcBorders>
            <w:shd w:val="clear" w:color="auto" w:fill="BDD6EE"/>
          </w:tcPr>
          <w:p w14:paraId="7ED448D6" w14:textId="77777777" w:rsidR="009E5138" w:rsidRDefault="009E5138" w:rsidP="000501A4">
            <w:pPr>
              <w:jc w:val="center"/>
              <w:rPr>
                <w:rFonts w:ascii="Arial" w:hAnsi="Arial" w:cs="Arial"/>
                <w:b/>
              </w:rPr>
            </w:pPr>
            <w:r>
              <w:rPr>
                <w:rFonts w:ascii="Arial" w:hAnsi="Arial" w:cs="Arial"/>
                <w:b/>
              </w:rPr>
              <w:t>Objectives</w:t>
            </w:r>
          </w:p>
        </w:tc>
      </w:tr>
      <w:tr w:rsidR="009E5138" w14:paraId="5C025D90" w14:textId="77777777" w:rsidTr="009909D8">
        <w:trPr>
          <w:cantSplit/>
        </w:trPr>
        <w:tc>
          <w:tcPr>
            <w:tcW w:w="1998" w:type="dxa"/>
            <w:vMerge w:val="restart"/>
            <w:tcBorders>
              <w:top w:val="nil"/>
            </w:tcBorders>
          </w:tcPr>
          <w:p w14:paraId="3282F84C" w14:textId="77777777" w:rsidR="009E5138" w:rsidRDefault="009E5138">
            <w:pPr>
              <w:pStyle w:val="NormalWeb"/>
              <w:spacing w:before="0" w:beforeAutospacing="0" w:after="0" w:afterAutospacing="0"/>
              <w:rPr>
                <w:rFonts w:ascii="Arial" w:hAnsi="Arial" w:cs="Arial"/>
                <w:b/>
                <w:bCs/>
              </w:rPr>
            </w:pPr>
            <w:r>
              <w:rPr>
                <w:rFonts w:ascii="Arial" w:hAnsi="Arial" w:cs="Arial"/>
                <w:b/>
              </w:rPr>
              <w:t xml:space="preserve">The Initiating Phase </w:t>
            </w:r>
            <w:r>
              <w:rPr>
                <w:rFonts w:ascii="Arial" w:hAnsi="Arial" w:cs="Arial"/>
              </w:rPr>
              <w:t xml:space="preserve">- </w:t>
            </w:r>
          </w:p>
          <w:p w14:paraId="657C5239" w14:textId="77777777" w:rsidR="009E5138" w:rsidRDefault="009E5138">
            <w:pPr>
              <w:rPr>
                <w:rFonts w:cs="Arial"/>
                <w:i/>
              </w:rPr>
            </w:pPr>
            <w:r>
              <w:rPr>
                <w:rFonts w:cs="Arial"/>
                <w:bCs/>
                <w:i/>
              </w:rPr>
              <w:t>Set Context,</w:t>
            </w:r>
            <w:r>
              <w:rPr>
                <w:rFonts w:cs="Arial"/>
                <w:i/>
              </w:rPr>
              <w:t xml:space="preserve"> </w:t>
            </w:r>
            <w:r>
              <w:rPr>
                <w:rFonts w:cs="Arial"/>
                <w:i/>
              </w:rPr>
              <w:br/>
            </w:r>
            <w:r>
              <w:rPr>
                <w:rFonts w:cs="Arial"/>
                <w:bCs/>
                <w:i/>
              </w:rPr>
              <w:t>Build Sponsorship,</w:t>
            </w:r>
            <w:r>
              <w:rPr>
                <w:rFonts w:cs="Arial"/>
                <w:i/>
              </w:rPr>
              <w:t xml:space="preserve"> </w:t>
            </w:r>
            <w:r>
              <w:rPr>
                <w:rFonts w:cs="Arial"/>
                <w:i/>
              </w:rPr>
              <w:br/>
            </w:r>
            <w:r>
              <w:rPr>
                <w:rFonts w:cs="Arial"/>
                <w:bCs/>
                <w:i/>
              </w:rPr>
              <w:t>Charter Infrastructure</w:t>
            </w:r>
            <w:r>
              <w:rPr>
                <w:rFonts w:cs="Arial"/>
                <w:i/>
              </w:rPr>
              <w:t xml:space="preserve"> </w:t>
            </w:r>
          </w:p>
        </w:tc>
        <w:tc>
          <w:tcPr>
            <w:tcW w:w="2250" w:type="dxa"/>
            <w:tcBorders>
              <w:top w:val="nil"/>
              <w:bottom w:val="single" w:sz="4" w:space="0" w:color="auto"/>
            </w:tcBorders>
          </w:tcPr>
          <w:p w14:paraId="6D6B5402" w14:textId="77777777" w:rsidR="009E5138" w:rsidRDefault="009E5138">
            <w:pPr>
              <w:pStyle w:val="TableText"/>
            </w:pPr>
            <w:r>
              <w:t>Obtain Executive Awareness and Commitment</w:t>
            </w:r>
          </w:p>
          <w:p w14:paraId="4982C1DE" w14:textId="77777777" w:rsidR="009E5138" w:rsidRDefault="009E5138">
            <w:pPr>
              <w:pStyle w:val="TableText"/>
            </w:pPr>
          </w:p>
        </w:tc>
        <w:tc>
          <w:tcPr>
            <w:tcW w:w="1170" w:type="dxa"/>
            <w:tcBorders>
              <w:top w:val="nil"/>
              <w:bottom w:val="single" w:sz="4" w:space="0" w:color="auto"/>
            </w:tcBorders>
          </w:tcPr>
          <w:p w14:paraId="38544647" w14:textId="77777777" w:rsidR="009E5138" w:rsidRDefault="009E5138">
            <w:pPr>
              <w:pStyle w:val="TableText"/>
            </w:pPr>
            <w:r>
              <w:t>Executive Briefing</w:t>
            </w:r>
          </w:p>
        </w:tc>
        <w:tc>
          <w:tcPr>
            <w:tcW w:w="4680" w:type="dxa"/>
            <w:tcBorders>
              <w:top w:val="nil"/>
              <w:bottom w:val="single" w:sz="4" w:space="0" w:color="auto"/>
            </w:tcBorders>
          </w:tcPr>
          <w:p w14:paraId="1418E976" w14:textId="77777777" w:rsidR="009E5138" w:rsidRDefault="009E5138">
            <w:pPr>
              <w:pStyle w:val="TableBullet"/>
            </w:pPr>
            <w:r>
              <w:t xml:space="preserve">Provide awareness and understanding of the </w:t>
            </w:r>
            <w:r w:rsidR="00B76191">
              <w:t>selected</w:t>
            </w:r>
            <w:r>
              <w:t xml:space="preserve"> reference model.</w:t>
            </w:r>
          </w:p>
          <w:p w14:paraId="1AC11B47" w14:textId="77777777" w:rsidR="009E5138" w:rsidRDefault="009E5138">
            <w:pPr>
              <w:pStyle w:val="TableBullet"/>
            </w:pPr>
            <w:r>
              <w:t>Provide an executive overview of process improvement concepts.</w:t>
            </w:r>
          </w:p>
          <w:p w14:paraId="7D402A3D" w14:textId="77777777" w:rsidR="009E5138" w:rsidRDefault="009E5138">
            <w:pPr>
              <w:pStyle w:val="TableBullet"/>
            </w:pPr>
            <w:r>
              <w:t>Provide quantitative and qualitative benefits of model-based improvement.</w:t>
            </w:r>
          </w:p>
          <w:p w14:paraId="21A14FE3" w14:textId="106C6931" w:rsidR="009E5138" w:rsidRDefault="009E5138">
            <w:pPr>
              <w:pStyle w:val="TableBullet"/>
            </w:pPr>
            <w:r>
              <w:t xml:space="preserve">Provide </w:t>
            </w:r>
            <w:r w:rsidR="00E4757F">
              <w:t>an</w:t>
            </w:r>
            <w:r>
              <w:t xml:space="preserve"> executive overview and describe how </w:t>
            </w:r>
            <w:r w:rsidR="00B76191">
              <w:t>any model is</w:t>
            </w:r>
            <w:r>
              <w:t xml:space="preserve"> typically implemented in an organization. </w:t>
            </w:r>
          </w:p>
          <w:p w14:paraId="44827654" w14:textId="77777777" w:rsidR="009E5138" w:rsidRDefault="009E5138">
            <w:pPr>
              <w:pStyle w:val="TableBullet"/>
            </w:pPr>
            <w:r>
              <w:t>Build executive management buy-in for process improvement.</w:t>
            </w:r>
          </w:p>
        </w:tc>
      </w:tr>
      <w:tr w:rsidR="009E5138" w14:paraId="48B86887" w14:textId="77777777" w:rsidTr="009909D8">
        <w:trPr>
          <w:cantSplit/>
        </w:trPr>
        <w:tc>
          <w:tcPr>
            <w:tcW w:w="1998" w:type="dxa"/>
            <w:vMerge/>
            <w:tcBorders>
              <w:right w:val="single" w:sz="4" w:space="0" w:color="auto"/>
            </w:tcBorders>
          </w:tcPr>
          <w:p w14:paraId="61CC507A" w14:textId="77777777" w:rsidR="009E5138" w:rsidRDefault="009E5138">
            <w:pPr>
              <w:rPr>
                <w:rFonts w:cs="Arial"/>
                <w:b/>
              </w:rPr>
            </w:pPr>
          </w:p>
        </w:tc>
        <w:tc>
          <w:tcPr>
            <w:tcW w:w="2250" w:type="dxa"/>
            <w:tcBorders>
              <w:top w:val="single" w:sz="4" w:space="0" w:color="auto"/>
              <w:left w:val="single" w:sz="4" w:space="0" w:color="auto"/>
              <w:bottom w:val="single" w:sz="4" w:space="0" w:color="auto"/>
            </w:tcBorders>
          </w:tcPr>
          <w:p w14:paraId="76383920" w14:textId="77777777" w:rsidR="009E5138" w:rsidRDefault="009E5138" w:rsidP="00B76191">
            <w:pPr>
              <w:pStyle w:val="TableText"/>
            </w:pPr>
            <w:r>
              <w:t xml:space="preserve">Conduct </w:t>
            </w:r>
            <w:r w:rsidR="00B76191">
              <w:t xml:space="preserve">reference </w:t>
            </w:r>
            <w:r>
              <w:t xml:space="preserve">model training </w:t>
            </w:r>
          </w:p>
        </w:tc>
        <w:tc>
          <w:tcPr>
            <w:tcW w:w="1170" w:type="dxa"/>
            <w:tcBorders>
              <w:top w:val="single" w:sz="4" w:space="0" w:color="auto"/>
              <w:bottom w:val="single" w:sz="4" w:space="0" w:color="auto"/>
            </w:tcBorders>
          </w:tcPr>
          <w:p w14:paraId="65F47489" w14:textId="77777777" w:rsidR="009E5138" w:rsidRDefault="009E5138">
            <w:pPr>
              <w:pStyle w:val="TableText"/>
            </w:pPr>
            <w:r>
              <w:t>Training</w:t>
            </w:r>
          </w:p>
        </w:tc>
        <w:tc>
          <w:tcPr>
            <w:tcW w:w="4680" w:type="dxa"/>
            <w:tcBorders>
              <w:top w:val="single" w:sz="4" w:space="0" w:color="auto"/>
              <w:bottom w:val="single" w:sz="4" w:space="0" w:color="auto"/>
              <w:right w:val="single" w:sz="4" w:space="0" w:color="auto"/>
            </w:tcBorders>
          </w:tcPr>
          <w:p w14:paraId="6E27ABF8" w14:textId="77777777" w:rsidR="009E5138" w:rsidRDefault="009E5138">
            <w:pPr>
              <w:pStyle w:val="TableBullet"/>
            </w:pPr>
            <w:r>
              <w:t xml:space="preserve">Ensure participants understand the concepts of the </w:t>
            </w:r>
            <w:r w:rsidR="00B76191">
              <w:t xml:space="preserve">target </w:t>
            </w:r>
            <w:r>
              <w:t>model and have the knowledge necessary to implement the practices in their organization.</w:t>
            </w:r>
          </w:p>
          <w:p w14:paraId="02FD4122" w14:textId="0ECBB549" w:rsidR="009E5138" w:rsidRDefault="00D22A33" w:rsidP="00B76191">
            <w:pPr>
              <w:pStyle w:val="TableBullet"/>
            </w:pPr>
            <w:r>
              <w:t>May be o</w:t>
            </w:r>
            <w:r w:rsidR="009E5138">
              <w:t xml:space="preserve">fficial training that qualifies participants to take </w:t>
            </w:r>
            <w:r w:rsidR="00E4757F">
              <w:t>Appraisal</w:t>
            </w:r>
            <w:r w:rsidR="009E5138">
              <w:t xml:space="preserve"> Team Training and participate on </w:t>
            </w:r>
            <w:r w:rsidR="008B1CB2">
              <w:t xml:space="preserve">future benchmark </w:t>
            </w:r>
            <w:r w:rsidR="009E5138">
              <w:t>appraisal team</w:t>
            </w:r>
            <w:r w:rsidR="008B1CB2">
              <w:t>s</w:t>
            </w:r>
            <w:r w:rsidR="009E5138">
              <w:t>.</w:t>
            </w:r>
          </w:p>
        </w:tc>
      </w:tr>
      <w:tr w:rsidR="009E5138" w14:paraId="0D8600AE" w14:textId="77777777" w:rsidTr="009909D8">
        <w:trPr>
          <w:cantSplit/>
        </w:trPr>
        <w:tc>
          <w:tcPr>
            <w:tcW w:w="1998" w:type="dxa"/>
            <w:vMerge w:val="restart"/>
            <w:tcBorders>
              <w:top w:val="single" w:sz="4" w:space="0" w:color="auto"/>
              <w:bottom w:val="single" w:sz="6" w:space="0" w:color="auto"/>
            </w:tcBorders>
          </w:tcPr>
          <w:p w14:paraId="658EDF35" w14:textId="77777777" w:rsidR="009E5138" w:rsidRDefault="009E5138">
            <w:pPr>
              <w:pStyle w:val="NormalWeb"/>
              <w:spacing w:before="0" w:beforeAutospacing="0" w:after="0" w:afterAutospacing="0"/>
              <w:rPr>
                <w:rFonts w:ascii="Arial" w:hAnsi="Arial" w:cs="Arial"/>
                <w:b/>
                <w:bCs/>
              </w:rPr>
            </w:pPr>
            <w:r>
              <w:rPr>
                <w:rFonts w:ascii="Arial" w:hAnsi="Arial" w:cs="Arial"/>
                <w:b/>
              </w:rPr>
              <w:t xml:space="preserve">The Diagnosing Phase </w:t>
            </w:r>
            <w:r>
              <w:rPr>
                <w:rFonts w:ascii="Arial" w:hAnsi="Arial" w:cs="Arial"/>
              </w:rPr>
              <w:t>-</w:t>
            </w:r>
          </w:p>
          <w:p w14:paraId="3515CEC5" w14:textId="77777777" w:rsidR="009E5138" w:rsidRDefault="009E5138">
            <w:pPr>
              <w:rPr>
                <w:rFonts w:cs="Arial"/>
                <w:b/>
                <w:i/>
              </w:rPr>
            </w:pPr>
            <w:r>
              <w:rPr>
                <w:rFonts w:cs="Arial"/>
                <w:bCs/>
                <w:i/>
              </w:rPr>
              <w:t>Characterize Current and Desired States,</w:t>
            </w:r>
            <w:r>
              <w:rPr>
                <w:rFonts w:cs="Arial"/>
                <w:i/>
              </w:rPr>
              <w:t xml:space="preserve"> </w:t>
            </w:r>
            <w:r>
              <w:rPr>
                <w:rFonts w:cs="Arial"/>
                <w:i/>
              </w:rPr>
              <w:br/>
            </w:r>
            <w:r>
              <w:rPr>
                <w:rFonts w:cs="Arial"/>
                <w:bCs/>
                <w:i/>
              </w:rPr>
              <w:t>Develop Recommendations</w:t>
            </w:r>
          </w:p>
        </w:tc>
        <w:tc>
          <w:tcPr>
            <w:tcW w:w="2250" w:type="dxa"/>
            <w:tcBorders>
              <w:top w:val="single" w:sz="4" w:space="0" w:color="auto"/>
              <w:bottom w:val="single" w:sz="6" w:space="0" w:color="auto"/>
            </w:tcBorders>
          </w:tcPr>
          <w:p w14:paraId="20AA1F3B" w14:textId="77777777" w:rsidR="009E5138" w:rsidRDefault="009E5138">
            <w:pPr>
              <w:pStyle w:val="TableText"/>
            </w:pPr>
            <w:r>
              <w:t xml:space="preserve">Conduct gap analyses </w:t>
            </w:r>
            <w:r w:rsidR="00B76191">
              <w:t>or mini-appraisals</w:t>
            </w:r>
            <w:r w:rsidR="009909D8">
              <w:t>, or risk assessments</w:t>
            </w:r>
            <w:r w:rsidR="00B76191">
              <w:t xml:space="preserve"> </w:t>
            </w:r>
            <w:r>
              <w:t>to</w:t>
            </w:r>
            <w:r w:rsidR="00B76191">
              <w:t xml:space="preserve"> diagnose the current situation</w:t>
            </w:r>
          </w:p>
          <w:p w14:paraId="397CCEBC" w14:textId="77777777" w:rsidR="009E5138" w:rsidRDefault="009E5138">
            <w:pPr>
              <w:pStyle w:val="TableText"/>
              <w:rPr>
                <w:color w:val="0000FF"/>
              </w:rPr>
            </w:pPr>
          </w:p>
          <w:p w14:paraId="0413D3E6" w14:textId="77777777" w:rsidR="009E5138" w:rsidRDefault="009E5138">
            <w:pPr>
              <w:pStyle w:val="TableText"/>
            </w:pPr>
          </w:p>
        </w:tc>
        <w:tc>
          <w:tcPr>
            <w:tcW w:w="1170" w:type="dxa"/>
            <w:tcBorders>
              <w:top w:val="single" w:sz="4" w:space="0" w:color="auto"/>
              <w:bottom w:val="single" w:sz="6" w:space="0" w:color="auto"/>
            </w:tcBorders>
          </w:tcPr>
          <w:p w14:paraId="07B4CA9E" w14:textId="77777777" w:rsidR="009E5138" w:rsidRDefault="009E5138">
            <w:pPr>
              <w:pStyle w:val="TableText"/>
            </w:pPr>
            <w:r>
              <w:t>Appraisals</w:t>
            </w:r>
          </w:p>
        </w:tc>
        <w:tc>
          <w:tcPr>
            <w:tcW w:w="4680" w:type="dxa"/>
            <w:tcBorders>
              <w:top w:val="single" w:sz="4" w:space="0" w:color="auto"/>
              <w:bottom w:val="single" w:sz="6" w:space="0" w:color="auto"/>
            </w:tcBorders>
          </w:tcPr>
          <w:p w14:paraId="3DCDBB62" w14:textId="77777777" w:rsidR="009E5138" w:rsidRDefault="00B76191">
            <w:pPr>
              <w:pStyle w:val="TableBullet"/>
            </w:pPr>
            <w:r>
              <w:t>Conduct i</w:t>
            </w:r>
            <w:r w:rsidR="009E5138">
              <w:t xml:space="preserve">terative gap analyses of the organizations process capability against a set of </w:t>
            </w:r>
            <w:r>
              <w:t xml:space="preserve">targeted and prioritized </w:t>
            </w:r>
            <w:r w:rsidR="009E5138">
              <w:t>process ar</w:t>
            </w:r>
            <w:r w:rsidR="00B75195">
              <w:t>ea</w:t>
            </w:r>
            <w:r w:rsidR="009E5138">
              <w:t>s.</w:t>
            </w:r>
          </w:p>
          <w:p w14:paraId="189A69FB" w14:textId="02457F8C" w:rsidR="009E5138" w:rsidRDefault="009E5138">
            <w:pPr>
              <w:pStyle w:val="TableBullet"/>
            </w:pPr>
            <w:r>
              <w:t xml:space="preserve">Provide awareness </w:t>
            </w:r>
            <w:r w:rsidR="008B1CB2">
              <w:t>of and</w:t>
            </w:r>
            <w:r>
              <w:t xml:space="preserve"> build organizational buy-in for the process improvement program.</w:t>
            </w:r>
          </w:p>
          <w:p w14:paraId="76E091AE" w14:textId="77777777" w:rsidR="009E5138" w:rsidRDefault="009E5138">
            <w:pPr>
              <w:pStyle w:val="TableBullet"/>
            </w:pPr>
            <w:r>
              <w:t xml:space="preserve">Identify the existing strengths and gaps in the organizations process as compared to the practices of the </w:t>
            </w:r>
            <w:r w:rsidR="00B76191">
              <w:t>target</w:t>
            </w:r>
            <w:r>
              <w:t xml:space="preserve"> reference model</w:t>
            </w:r>
            <w:r w:rsidR="00B76191">
              <w:t>(s)</w:t>
            </w:r>
            <w:r>
              <w:t>.</w:t>
            </w:r>
          </w:p>
          <w:p w14:paraId="2041B5B3" w14:textId="77777777" w:rsidR="009E5138" w:rsidRDefault="009E5138">
            <w:pPr>
              <w:pStyle w:val="TableBullet"/>
            </w:pPr>
            <w:r>
              <w:t xml:space="preserve">Develop a comprehensive set of findings that are used as the basis for action planning. </w:t>
            </w:r>
          </w:p>
          <w:p w14:paraId="13E466AD" w14:textId="54CA6AA9" w:rsidR="009E5138" w:rsidRDefault="009E5138">
            <w:pPr>
              <w:pStyle w:val="TableBullet"/>
            </w:pPr>
            <w:r>
              <w:t xml:space="preserve">Involve people from </w:t>
            </w:r>
            <w:r w:rsidR="008B1CB2">
              <w:t>the organization</w:t>
            </w:r>
            <w:r>
              <w:t xml:space="preserve"> that will be responsible for implementing process improvement.</w:t>
            </w:r>
          </w:p>
          <w:p w14:paraId="3C43BBBC" w14:textId="746AA8B6" w:rsidR="009E5138" w:rsidRDefault="009E5138" w:rsidP="007121A7">
            <w:pPr>
              <w:pStyle w:val="TableBullet"/>
            </w:pPr>
            <w:r>
              <w:t>Develop recommendations to address the gaps</w:t>
            </w:r>
            <w:r w:rsidR="008B1CB2">
              <w:t>.</w:t>
            </w:r>
          </w:p>
        </w:tc>
      </w:tr>
      <w:tr w:rsidR="009E5138" w14:paraId="50B3DA13" w14:textId="77777777" w:rsidTr="009909D8">
        <w:trPr>
          <w:cantSplit/>
        </w:trPr>
        <w:tc>
          <w:tcPr>
            <w:tcW w:w="1998" w:type="dxa"/>
            <w:vMerge/>
            <w:tcBorders>
              <w:top w:val="single" w:sz="6" w:space="0" w:color="auto"/>
              <w:bottom w:val="single" w:sz="12" w:space="0" w:color="auto"/>
            </w:tcBorders>
          </w:tcPr>
          <w:p w14:paraId="68D4BD78" w14:textId="77777777" w:rsidR="009E5138" w:rsidRDefault="009E5138">
            <w:pPr>
              <w:rPr>
                <w:rFonts w:cs="Arial"/>
                <w:b/>
              </w:rPr>
            </w:pPr>
          </w:p>
        </w:tc>
        <w:tc>
          <w:tcPr>
            <w:tcW w:w="2250" w:type="dxa"/>
            <w:tcBorders>
              <w:top w:val="single" w:sz="6" w:space="0" w:color="auto"/>
              <w:bottom w:val="single" w:sz="12" w:space="0" w:color="auto"/>
            </w:tcBorders>
          </w:tcPr>
          <w:p w14:paraId="44758F84" w14:textId="0CB3EECF" w:rsidR="009E5138" w:rsidRDefault="009E5138">
            <w:pPr>
              <w:pStyle w:val="TableText"/>
              <w:rPr>
                <w:b/>
              </w:rPr>
            </w:pPr>
            <w:r>
              <w:t>Deliver Appraisal Wizard</w:t>
            </w:r>
            <w:r w:rsidR="008077DD">
              <w:rPr>
                <w:rFonts w:cs="Arial"/>
                <w:vertAlign w:val="superscript"/>
              </w:rPr>
              <w:t>™</w:t>
            </w:r>
            <w:r>
              <w:t xml:space="preserve"> Software and Maintenance</w:t>
            </w:r>
          </w:p>
        </w:tc>
        <w:tc>
          <w:tcPr>
            <w:tcW w:w="1170" w:type="dxa"/>
            <w:tcBorders>
              <w:top w:val="single" w:sz="6" w:space="0" w:color="auto"/>
              <w:bottom w:val="single" w:sz="12" w:space="0" w:color="auto"/>
            </w:tcBorders>
          </w:tcPr>
          <w:p w14:paraId="6D0F9C82" w14:textId="77777777" w:rsidR="009E5138" w:rsidRDefault="009E5138">
            <w:pPr>
              <w:pStyle w:val="TableText"/>
            </w:pPr>
            <w:r>
              <w:t xml:space="preserve"> Tool</w:t>
            </w:r>
          </w:p>
        </w:tc>
        <w:tc>
          <w:tcPr>
            <w:tcW w:w="4680" w:type="dxa"/>
            <w:tcBorders>
              <w:top w:val="single" w:sz="6" w:space="0" w:color="auto"/>
              <w:bottom w:val="single" w:sz="12" w:space="0" w:color="auto"/>
            </w:tcBorders>
          </w:tcPr>
          <w:p w14:paraId="0AF4141A" w14:textId="798BC5B5" w:rsidR="009E5138" w:rsidRDefault="009E5138">
            <w:pPr>
              <w:pStyle w:val="TableBullet"/>
            </w:pPr>
            <w:r>
              <w:t>Provide Appraisal Wizard</w:t>
            </w:r>
            <w:r w:rsidR="008077DD">
              <w:rPr>
                <w:vertAlign w:val="superscript"/>
              </w:rPr>
              <w:t>™</w:t>
            </w:r>
            <w:r>
              <w:t>, a</w:t>
            </w:r>
            <w:r w:rsidR="008077DD">
              <w:t>n integrated compliance management tool. It is a</w:t>
            </w:r>
            <w:r>
              <w:t>feature rich appraisal tool used to support appraisal planning, data collection, data consolidation and appraisal reporting activities as well as support continued process improvement progress tracking and reporting.</w:t>
            </w:r>
          </w:p>
        </w:tc>
      </w:tr>
      <w:tr w:rsidR="009E5138" w14:paraId="178A75C4" w14:textId="77777777" w:rsidTr="009909D8">
        <w:trPr>
          <w:cantSplit/>
        </w:trPr>
        <w:tc>
          <w:tcPr>
            <w:tcW w:w="1998" w:type="dxa"/>
            <w:vMerge w:val="restart"/>
            <w:tcBorders>
              <w:top w:val="single" w:sz="12" w:space="0" w:color="auto"/>
              <w:left w:val="single" w:sz="12" w:space="0" w:color="auto"/>
              <w:bottom w:val="single" w:sz="4" w:space="0" w:color="auto"/>
            </w:tcBorders>
          </w:tcPr>
          <w:p w14:paraId="1EC1E053" w14:textId="77777777" w:rsidR="009E5138" w:rsidRDefault="009E5138">
            <w:pPr>
              <w:rPr>
                <w:rFonts w:cs="Arial"/>
              </w:rPr>
            </w:pPr>
            <w:r>
              <w:rPr>
                <w:rFonts w:cs="Arial"/>
                <w:b/>
              </w:rPr>
              <w:t xml:space="preserve">The Establishing Phase - </w:t>
            </w:r>
          </w:p>
          <w:p w14:paraId="0EC78654" w14:textId="77777777" w:rsidR="009E5138" w:rsidRDefault="009E5138">
            <w:pPr>
              <w:rPr>
                <w:rFonts w:cs="Arial"/>
                <w:i/>
              </w:rPr>
            </w:pPr>
            <w:r>
              <w:rPr>
                <w:rFonts w:cs="Arial"/>
                <w:bCs/>
                <w:i/>
              </w:rPr>
              <w:t xml:space="preserve">Set Priorities, Develop Approach, Plan </w:t>
            </w:r>
            <w:r>
              <w:rPr>
                <w:rFonts w:cs="Arial"/>
                <w:bCs/>
                <w:i/>
              </w:rPr>
              <w:lastRenderedPageBreak/>
              <w:t xml:space="preserve">Actions </w:t>
            </w:r>
          </w:p>
        </w:tc>
        <w:tc>
          <w:tcPr>
            <w:tcW w:w="2250" w:type="dxa"/>
            <w:tcBorders>
              <w:top w:val="single" w:sz="12" w:space="0" w:color="auto"/>
              <w:bottom w:val="single" w:sz="4" w:space="0" w:color="auto"/>
            </w:tcBorders>
          </w:tcPr>
          <w:p w14:paraId="17790482" w14:textId="77777777" w:rsidR="009E5138" w:rsidRDefault="009E5138">
            <w:pPr>
              <w:pStyle w:val="TableText"/>
            </w:pPr>
            <w:r>
              <w:lastRenderedPageBreak/>
              <w:t xml:space="preserve">Provide Consulting Support:  </w:t>
            </w:r>
          </w:p>
          <w:p w14:paraId="18AEA75A" w14:textId="77777777" w:rsidR="009E5138" w:rsidRDefault="009E5138">
            <w:pPr>
              <w:pStyle w:val="TableText"/>
            </w:pPr>
            <w:r>
              <w:t>a) Assist with Prioritization Guidance (Action planning)</w:t>
            </w:r>
          </w:p>
        </w:tc>
        <w:tc>
          <w:tcPr>
            <w:tcW w:w="1170" w:type="dxa"/>
            <w:tcBorders>
              <w:top w:val="single" w:sz="12" w:space="0" w:color="auto"/>
              <w:bottom w:val="single" w:sz="4" w:space="0" w:color="auto"/>
            </w:tcBorders>
          </w:tcPr>
          <w:p w14:paraId="7F56DD0A" w14:textId="77777777" w:rsidR="009E5138" w:rsidRDefault="009E5138">
            <w:pPr>
              <w:pStyle w:val="TableText"/>
            </w:pPr>
            <w:r>
              <w:t>Consulting</w:t>
            </w:r>
          </w:p>
        </w:tc>
        <w:tc>
          <w:tcPr>
            <w:tcW w:w="4680" w:type="dxa"/>
            <w:tcBorders>
              <w:top w:val="single" w:sz="12" w:space="0" w:color="auto"/>
              <w:bottom w:val="single" w:sz="4" w:space="0" w:color="auto"/>
              <w:right w:val="single" w:sz="4" w:space="0" w:color="auto"/>
            </w:tcBorders>
          </w:tcPr>
          <w:p w14:paraId="426AD56C" w14:textId="77777777" w:rsidR="009E5138" w:rsidRDefault="009E5138">
            <w:pPr>
              <w:pStyle w:val="TableBullet"/>
              <w:tabs>
                <w:tab w:val="clear" w:pos="270"/>
                <w:tab w:val="left" w:pos="360"/>
              </w:tabs>
            </w:pPr>
            <w:r>
              <w:t xml:space="preserve">Assist management in prioritizing areas for improvement based on the available resources, project commitments, etc. </w:t>
            </w:r>
          </w:p>
        </w:tc>
      </w:tr>
      <w:tr w:rsidR="009E5138" w14:paraId="0DB1021F" w14:textId="77777777" w:rsidTr="009909D8">
        <w:trPr>
          <w:cantSplit/>
        </w:trPr>
        <w:tc>
          <w:tcPr>
            <w:tcW w:w="1998" w:type="dxa"/>
            <w:vMerge/>
            <w:tcBorders>
              <w:top w:val="single" w:sz="4" w:space="0" w:color="auto"/>
            </w:tcBorders>
          </w:tcPr>
          <w:p w14:paraId="35D49866" w14:textId="77777777" w:rsidR="009E5138" w:rsidRDefault="009E5138">
            <w:pPr>
              <w:rPr>
                <w:rFonts w:cs="Arial"/>
                <w:b/>
              </w:rPr>
            </w:pPr>
          </w:p>
        </w:tc>
        <w:tc>
          <w:tcPr>
            <w:tcW w:w="2250" w:type="dxa"/>
            <w:tcBorders>
              <w:top w:val="single" w:sz="4" w:space="0" w:color="auto"/>
              <w:bottom w:val="single" w:sz="6" w:space="0" w:color="auto"/>
            </w:tcBorders>
          </w:tcPr>
          <w:p w14:paraId="37E763BC" w14:textId="77777777" w:rsidR="009E5138" w:rsidRDefault="009E5138">
            <w:pPr>
              <w:pStyle w:val="TableText"/>
            </w:pPr>
            <w:r>
              <w:t>b) Assist in Defining a Technical Approach</w:t>
            </w:r>
          </w:p>
        </w:tc>
        <w:tc>
          <w:tcPr>
            <w:tcW w:w="1170" w:type="dxa"/>
            <w:tcBorders>
              <w:top w:val="single" w:sz="4" w:space="0" w:color="auto"/>
              <w:bottom w:val="single" w:sz="6" w:space="0" w:color="auto"/>
            </w:tcBorders>
          </w:tcPr>
          <w:p w14:paraId="42EA059A" w14:textId="77777777" w:rsidR="009E5138" w:rsidRDefault="009E5138">
            <w:pPr>
              <w:pStyle w:val="TableText"/>
            </w:pPr>
            <w:r>
              <w:t>Consulting</w:t>
            </w:r>
          </w:p>
        </w:tc>
        <w:tc>
          <w:tcPr>
            <w:tcW w:w="4680" w:type="dxa"/>
            <w:tcBorders>
              <w:top w:val="single" w:sz="4" w:space="0" w:color="auto"/>
              <w:bottom w:val="single" w:sz="6" w:space="0" w:color="auto"/>
            </w:tcBorders>
          </w:tcPr>
          <w:p w14:paraId="26E5CAC6" w14:textId="77777777" w:rsidR="009E5138" w:rsidRDefault="009E5138">
            <w:pPr>
              <w:pStyle w:val="TableBullet"/>
            </w:pPr>
            <w:r>
              <w:t xml:space="preserve">Determine current organizational culture and readiness to adopt a process improvement program. </w:t>
            </w:r>
          </w:p>
          <w:p w14:paraId="58A0E200" w14:textId="77777777" w:rsidR="009E5138" w:rsidRDefault="009E5138">
            <w:pPr>
              <w:pStyle w:val="TableBullet"/>
            </w:pPr>
            <w:r>
              <w:t>Develop strategies to deal with the resistance to change, technology transfer, etc.</w:t>
            </w:r>
          </w:p>
          <w:p w14:paraId="2F0AEC33" w14:textId="77777777" w:rsidR="009E5138" w:rsidRDefault="009E5138">
            <w:pPr>
              <w:pStyle w:val="TableBullet"/>
            </w:pPr>
            <w:r>
              <w:t>Assist management and process improvement resources in defining the best approach for process improvement based on the organization</w:t>
            </w:r>
            <w:r w:rsidR="00B75195">
              <w:t>’</w:t>
            </w:r>
            <w:r>
              <w:t>s culture.</w:t>
            </w:r>
          </w:p>
          <w:p w14:paraId="51141DF8" w14:textId="77777777" w:rsidR="009E5138" w:rsidRDefault="009E5138">
            <w:pPr>
              <w:pStyle w:val="TableBullet"/>
            </w:pPr>
            <w:r>
              <w:t>Identify model and organizational scope of the initial process improvement effort.</w:t>
            </w:r>
          </w:p>
          <w:p w14:paraId="0BCE8AD7" w14:textId="4379888D" w:rsidR="009E5138" w:rsidRDefault="009E5138" w:rsidP="007121A7">
            <w:pPr>
              <w:pStyle w:val="TableBullet"/>
            </w:pPr>
            <w:r>
              <w:t xml:space="preserve">Determine </w:t>
            </w:r>
            <w:r w:rsidR="008077DD">
              <w:t>the best</w:t>
            </w:r>
            <w:r>
              <w:t xml:space="preserve"> strategy for identifying, defining and</w:t>
            </w:r>
            <w:r w:rsidR="007121A7">
              <w:t xml:space="preserve"> rolling out improvements</w:t>
            </w:r>
            <w:r>
              <w:t xml:space="preserve">. </w:t>
            </w:r>
          </w:p>
        </w:tc>
      </w:tr>
      <w:tr w:rsidR="009E5138" w14:paraId="52C4D308" w14:textId="77777777" w:rsidTr="009909D8">
        <w:trPr>
          <w:cantSplit/>
        </w:trPr>
        <w:tc>
          <w:tcPr>
            <w:tcW w:w="1998" w:type="dxa"/>
            <w:vMerge/>
            <w:tcBorders>
              <w:bottom w:val="single" w:sz="12" w:space="0" w:color="auto"/>
            </w:tcBorders>
          </w:tcPr>
          <w:p w14:paraId="5AAB1296" w14:textId="77777777" w:rsidR="009E5138" w:rsidRDefault="009E5138">
            <w:pPr>
              <w:rPr>
                <w:rFonts w:cs="Arial"/>
                <w:b/>
              </w:rPr>
            </w:pPr>
          </w:p>
        </w:tc>
        <w:tc>
          <w:tcPr>
            <w:tcW w:w="2250" w:type="dxa"/>
            <w:tcBorders>
              <w:top w:val="single" w:sz="6" w:space="0" w:color="auto"/>
              <w:bottom w:val="single" w:sz="12" w:space="0" w:color="auto"/>
            </w:tcBorders>
          </w:tcPr>
          <w:p w14:paraId="6FF4EE97" w14:textId="77777777" w:rsidR="009E5138" w:rsidRDefault="009E5138">
            <w:pPr>
              <w:pStyle w:val="TableText"/>
            </w:pPr>
            <w:r>
              <w:t>c) Assist with defining the Tactical Action Plan</w:t>
            </w:r>
            <w:r w:rsidR="009909D8">
              <w:t>s</w:t>
            </w:r>
          </w:p>
        </w:tc>
        <w:tc>
          <w:tcPr>
            <w:tcW w:w="1170" w:type="dxa"/>
            <w:tcBorders>
              <w:top w:val="single" w:sz="6" w:space="0" w:color="auto"/>
              <w:bottom w:val="single" w:sz="12" w:space="0" w:color="auto"/>
            </w:tcBorders>
          </w:tcPr>
          <w:p w14:paraId="2271F87D" w14:textId="77777777" w:rsidR="009E5138" w:rsidRDefault="009E5138">
            <w:pPr>
              <w:pStyle w:val="TableText"/>
            </w:pPr>
            <w:r>
              <w:t>Consulting</w:t>
            </w:r>
          </w:p>
        </w:tc>
        <w:tc>
          <w:tcPr>
            <w:tcW w:w="4680" w:type="dxa"/>
            <w:tcBorders>
              <w:top w:val="single" w:sz="6" w:space="0" w:color="auto"/>
              <w:bottom w:val="single" w:sz="12" w:space="0" w:color="auto"/>
            </w:tcBorders>
          </w:tcPr>
          <w:p w14:paraId="0956A0F7" w14:textId="77777777" w:rsidR="009E5138" w:rsidRDefault="009E5138">
            <w:pPr>
              <w:pStyle w:val="TableBullet"/>
            </w:pPr>
            <w:r>
              <w:t>Assist in the development of a realistic process improvement action plan.</w:t>
            </w:r>
          </w:p>
          <w:p w14:paraId="5B69D721" w14:textId="77777777" w:rsidR="009E5138" w:rsidRDefault="009E5138">
            <w:pPr>
              <w:pStyle w:val="TableBullet"/>
            </w:pPr>
            <w:r>
              <w:t>Conducted in iterations based on results of each subsequent gap analysis.</w:t>
            </w:r>
          </w:p>
          <w:p w14:paraId="066EFE0F" w14:textId="77777777" w:rsidR="009E5138" w:rsidRDefault="0051695C">
            <w:pPr>
              <w:pStyle w:val="TableBullet"/>
            </w:pPr>
            <w:r>
              <w:t>Analyze and prioritize</w:t>
            </w:r>
            <w:r w:rsidR="009E5138">
              <w:t xml:space="preserve"> recommendations and evaluate alternative implementation approaches.</w:t>
            </w:r>
          </w:p>
          <w:p w14:paraId="6B153C98" w14:textId="77777777" w:rsidR="009E5138" w:rsidRDefault="0051695C">
            <w:pPr>
              <w:pStyle w:val="TableBullet"/>
            </w:pPr>
            <w:r>
              <w:t xml:space="preserve">Prioritize </w:t>
            </w:r>
            <w:r w:rsidR="009E5138">
              <w:t>tasks.</w:t>
            </w:r>
          </w:p>
          <w:p w14:paraId="28C2876F" w14:textId="77777777" w:rsidR="009E5138" w:rsidRDefault="0051695C">
            <w:pPr>
              <w:pStyle w:val="TableBullet"/>
            </w:pPr>
            <w:r>
              <w:t>Prepare</w:t>
            </w:r>
            <w:r w:rsidR="009E5138">
              <w:t xml:space="preserve"> schedule and resource requirements. </w:t>
            </w:r>
          </w:p>
          <w:p w14:paraId="49D27CAC" w14:textId="77777777" w:rsidR="009E5138" w:rsidRDefault="0051695C">
            <w:pPr>
              <w:pStyle w:val="TableBullet"/>
            </w:pPr>
            <w:r>
              <w:t xml:space="preserve">Allocate </w:t>
            </w:r>
            <w:r w:rsidR="009E5138">
              <w:t>roles and responsibilities for executing the action plan.</w:t>
            </w:r>
          </w:p>
          <w:p w14:paraId="2B05BA09" w14:textId="77777777" w:rsidR="009E5138" w:rsidRDefault="0051695C">
            <w:pPr>
              <w:pStyle w:val="TableBullet"/>
            </w:pPr>
            <w:r>
              <w:t>Develop</w:t>
            </w:r>
            <w:r w:rsidR="009E5138">
              <w:t xml:space="preserve"> a process improvement action plan that includes what is to be done, how it will be implemented, schedule, resources, roles and responsibilities, and </w:t>
            </w:r>
            <w:r>
              <w:t>oversight</w:t>
            </w:r>
            <w:r w:rsidR="009E5138">
              <w:t>.</w:t>
            </w:r>
          </w:p>
          <w:p w14:paraId="15BEC629" w14:textId="77777777" w:rsidR="009E5138" w:rsidRDefault="009E5138" w:rsidP="007121A7">
            <w:pPr>
              <w:pStyle w:val="TableBullet"/>
            </w:pPr>
            <w:r>
              <w:t xml:space="preserve">Obtain senior management’s </w:t>
            </w:r>
            <w:r w:rsidR="007121A7">
              <w:t xml:space="preserve">plan </w:t>
            </w:r>
            <w:r>
              <w:t>commitment.</w:t>
            </w:r>
          </w:p>
        </w:tc>
      </w:tr>
      <w:tr w:rsidR="009E5138" w14:paraId="29F296D7" w14:textId="77777777" w:rsidTr="009909D8">
        <w:trPr>
          <w:cantSplit/>
        </w:trPr>
        <w:tc>
          <w:tcPr>
            <w:tcW w:w="1998" w:type="dxa"/>
            <w:vMerge w:val="restart"/>
            <w:tcBorders>
              <w:top w:val="single" w:sz="12" w:space="0" w:color="auto"/>
            </w:tcBorders>
          </w:tcPr>
          <w:p w14:paraId="63E0C653" w14:textId="77777777" w:rsidR="009E5138" w:rsidRDefault="009E5138">
            <w:pPr>
              <w:pStyle w:val="Heading3"/>
              <w:ind w:left="0"/>
              <w:rPr>
                <w:rFonts w:ascii="Arial" w:hAnsi="Arial" w:cs="Arial"/>
                <w:b/>
                <w:szCs w:val="24"/>
              </w:rPr>
            </w:pPr>
            <w:r>
              <w:rPr>
                <w:rFonts w:ascii="Arial" w:hAnsi="Arial" w:cs="Arial"/>
                <w:b/>
                <w:szCs w:val="24"/>
              </w:rPr>
              <w:t xml:space="preserve">The Acting Phase - </w:t>
            </w:r>
          </w:p>
          <w:p w14:paraId="412557FC" w14:textId="77777777" w:rsidR="009E5138" w:rsidRDefault="009E5138">
            <w:pPr>
              <w:pStyle w:val="NormalWeb"/>
              <w:spacing w:before="0" w:beforeAutospacing="0" w:after="0" w:afterAutospacing="0"/>
              <w:rPr>
                <w:rFonts w:ascii="Arial" w:hAnsi="Arial" w:cs="Arial"/>
                <w:bCs/>
                <w:i/>
                <w:sz w:val="20"/>
                <w:szCs w:val="20"/>
              </w:rPr>
            </w:pPr>
            <w:r>
              <w:rPr>
                <w:rFonts w:ascii="Arial" w:hAnsi="Arial" w:cs="Arial"/>
                <w:bCs/>
                <w:i/>
                <w:sz w:val="20"/>
                <w:szCs w:val="20"/>
              </w:rPr>
              <w:t>Create Solutions,</w:t>
            </w:r>
            <w:r>
              <w:rPr>
                <w:rFonts w:ascii="Arial" w:hAnsi="Arial" w:cs="Arial"/>
                <w:i/>
                <w:sz w:val="20"/>
                <w:szCs w:val="20"/>
              </w:rPr>
              <w:t xml:space="preserve"> </w:t>
            </w:r>
            <w:r>
              <w:rPr>
                <w:rFonts w:ascii="Arial" w:hAnsi="Arial" w:cs="Arial"/>
                <w:i/>
                <w:sz w:val="20"/>
                <w:szCs w:val="20"/>
              </w:rPr>
              <w:br/>
            </w:r>
            <w:r>
              <w:rPr>
                <w:rFonts w:ascii="Arial" w:hAnsi="Arial" w:cs="Arial"/>
                <w:bCs/>
                <w:i/>
                <w:sz w:val="20"/>
                <w:szCs w:val="20"/>
              </w:rPr>
              <w:t>Pilot/Test Solutions, Refine Solutions, Implement Solution</w:t>
            </w:r>
          </w:p>
          <w:p w14:paraId="50AD45B9" w14:textId="77777777" w:rsidR="009E5138" w:rsidRDefault="009E5138">
            <w:pPr>
              <w:pStyle w:val="NormalWeb"/>
              <w:spacing w:before="0" w:beforeAutospacing="0" w:after="0" w:afterAutospacing="0"/>
              <w:rPr>
                <w:rFonts w:ascii="Arial" w:hAnsi="Arial" w:cs="Arial"/>
                <w:i/>
              </w:rPr>
            </w:pPr>
            <w:r>
              <w:rPr>
                <w:rFonts w:ascii="Arial" w:hAnsi="Arial" w:cs="Arial"/>
                <w:bCs/>
                <w:i/>
                <w:sz w:val="20"/>
                <w:szCs w:val="20"/>
              </w:rPr>
              <w:t>One week per month of hands-on assistance.</w:t>
            </w:r>
            <w:r>
              <w:rPr>
                <w:rFonts w:ascii="Arial" w:hAnsi="Arial" w:cs="Arial"/>
                <w:i/>
                <w:sz w:val="20"/>
                <w:szCs w:val="20"/>
              </w:rPr>
              <w:t xml:space="preserve"> </w:t>
            </w:r>
          </w:p>
          <w:p w14:paraId="2258A89E" w14:textId="77777777" w:rsidR="009E5138" w:rsidRDefault="009E5138">
            <w:pPr>
              <w:rPr>
                <w:rFonts w:cs="Arial"/>
                <w:b/>
              </w:rPr>
            </w:pPr>
          </w:p>
        </w:tc>
        <w:tc>
          <w:tcPr>
            <w:tcW w:w="2250" w:type="dxa"/>
            <w:tcBorders>
              <w:top w:val="single" w:sz="12" w:space="0" w:color="auto"/>
              <w:bottom w:val="single" w:sz="4" w:space="0" w:color="auto"/>
            </w:tcBorders>
          </w:tcPr>
          <w:p w14:paraId="3E498A25" w14:textId="77777777" w:rsidR="009E5138" w:rsidRDefault="009E5138">
            <w:pPr>
              <w:pStyle w:val="TableText"/>
            </w:pPr>
            <w:r>
              <w:t>Train Process Group and Action Teams in selected topics</w:t>
            </w:r>
          </w:p>
          <w:p w14:paraId="264571A1" w14:textId="77777777" w:rsidR="009E5138" w:rsidRDefault="009E5138">
            <w:pPr>
              <w:pStyle w:val="TableText"/>
            </w:pPr>
          </w:p>
        </w:tc>
        <w:tc>
          <w:tcPr>
            <w:tcW w:w="1170" w:type="dxa"/>
            <w:tcBorders>
              <w:top w:val="single" w:sz="12" w:space="0" w:color="auto"/>
              <w:bottom w:val="single" w:sz="4" w:space="0" w:color="auto"/>
            </w:tcBorders>
          </w:tcPr>
          <w:p w14:paraId="5124EC34" w14:textId="77777777" w:rsidR="009E5138" w:rsidRDefault="009E5138" w:rsidP="00785F2A">
            <w:pPr>
              <w:pStyle w:val="TableText"/>
            </w:pPr>
            <w:r>
              <w:t>Training</w:t>
            </w:r>
          </w:p>
        </w:tc>
        <w:tc>
          <w:tcPr>
            <w:tcW w:w="4680" w:type="dxa"/>
            <w:tcBorders>
              <w:top w:val="single" w:sz="12" w:space="0" w:color="auto"/>
              <w:bottom w:val="single" w:sz="4" w:space="0" w:color="auto"/>
            </w:tcBorders>
          </w:tcPr>
          <w:p w14:paraId="10866202" w14:textId="18D35A56" w:rsidR="009E5138" w:rsidRDefault="00B76191">
            <w:pPr>
              <w:pStyle w:val="TableBullet"/>
            </w:pPr>
            <w:r>
              <w:t xml:space="preserve">Deliver </w:t>
            </w:r>
            <w:r w:rsidR="009E5138">
              <w:t>specific</w:t>
            </w:r>
            <w:r w:rsidR="009202F7">
              <w:t xml:space="preserve"> technical</w:t>
            </w:r>
            <w:r w:rsidR="009E5138">
              <w:t xml:space="preserve"> training designed to provide skills to pr</w:t>
            </w:r>
            <w:r>
              <w:t>actitioners implementing each process area</w:t>
            </w:r>
            <w:r w:rsidR="009E5138">
              <w:t xml:space="preserve"> to fit organizational needs</w:t>
            </w:r>
          </w:p>
          <w:p w14:paraId="0E6A9569" w14:textId="77777777" w:rsidR="009E5138" w:rsidRDefault="009E5138">
            <w:pPr>
              <w:pStyle w:val="TableBullet"/>
            </w:pPr>
            <w:r>
              <w:t>Ensure process group and action teams have sufficient knowledge about the process area subject to effectively define associated process improvements.</w:t>
            </w:r>
          </w:p>
        </w:tc>
      </w:tr>
      <w:tr w:rsidR="009E5138" w14:paraId="680361A3" w14:textId="77777777" w:rsidTr="009909D8">
        <w:trPr>
          <w:cantSplit/>
        </w:trPr>
        <w:tc>
          <w:tcPr>
            <w:tcW w:w="1998" w:type="dxa"/>
            <w:vMerge/>
          </w:tcPr>
          <w:p w14:paraId="5A918AB3" w14:textId="77777777" w:rsidR="009E5138" w:rsidRDefault="009E5138">
            <w:pPr>
              <w:rPr>
                <w:rFonts w:cs="Arial"/>
                <w:b/>
              </w:rPr>
            </w:pPr>
          </w:p>
        </w:tc>
        <w:tc>
          <w:tcPr>
            <w:tcW w:w="2250" w:type="dxa"/>
            <w:tcBorders>
              <w:top w:val="single" w:sz="4" w:space="0" w:color="auto"/>
              <w:bottom w:val="single" w:sz="6" w:space="0" w:color="auto"/>
            </w:tcBorders>
          </w:tcPr>
          <w:p w14:paraId="1C82D1A4" w14:textId="77777777" w:rsidR="009E5138" w:rsidRDefault="009E5138">
            <w:pPr>
              <w:pStyle w:val="TableText"/>
            </w:pPr>
            <w:r>
              <w:t xml:space="preserve">Conduct Process Definition Workshops </w:t>
            </w:r>
          </w:p>
          <w:p w14:paraId="61B14789" w14:textId="77777777" w:rsidR="009E5138" w:rsidRDefault="009E5138">
            <w:pPr>
              <w:pStyle w:val="TableText"/>
            </w:pPr>
          </w:p>
        </w:tc>
        <w:tc>
          <w:tcPr>
            <w:tcW w:w="1170" w:type="dxa"/>
            <w:tcBorders>
              <w:top w:val="single" w:sz="4" w:space="0" w:color="auto"/>
              <w:bottom w:val="single" w:sz="6" w:space="0" w:color="auto"/>
            </w:tcBorders>
          </w:tcPr>
          <w:p w14:paraId="69122D22" w14:textId="77777777" w:rsidR="009E5138" w:rsidRDefault="009E5138" w:rsidP="00AF3927">
            <w:pPr>
              <w:pStyle w:val="TableText"/>
            </w:pPr>
            <w:r>
              <w:t>Workshop</w:t>
            </w:r>
          </w:p>
        </w:tc>
        <w:tc>
          <w:tcPr>
            <w:tcW w:w="4680" w:type="dxa"/>
            <w:tcBorders>
              <w:top w:val="single" w:sz="4" w:space="0" w:color="auto"/>
              <w:bottom w:val="single" w:sz="6" w:space="0" w:color="auto"/>
            </w:tcBorders>
          </w:tcPr>
          <w:p w14:paraId="795A4D6F" w14:textId="77777777" w:rsidR="009E5138" w:rsidRDefault="009E5138" w:rsidP="00F60F8F">
            <w:pPr>
              <w:pStyle w:val="TableBullet"/>
            </w:pPr>
            <w:r>
              <w:t>C</w:t>
            </w:r>
            <w:r w:rsidR="00AF3927">
              <w:t xml:space="preserve">onduct </w:t>
            </w:r>
            <w:r>
              <w:t xml:space="preserve">workshops </w:t>
            </w:r>
            <w:r w:rsidR="00AF3927">
              <w:t xml:space="preserve">that </w:t>
            </w:r>
            <w:r>
              <w:t>provide templates, examples, and exercis</w:t>
            </w:r>
            <w:r w:rsidR="00AF3927">
              <w:t>es designed to facilitate rapid development of</w:t>
            </w:r>
            <w:r>
              <w:t xml:space="preserve"> </w:t>
            </w:r>
            <w:r w:rsidR="00AF3927">
              <w:t>draft</w:t>
            </w:r>
            <w:r>
              <w:t xml:space="preserve"> organizational standard processes.</w:t>
            </w:r>
          </w:p>
          <w:p w14:paraId="1859A498" w14:textId="77777777" w:rsidR="009E5138" w:rsidRDefault="009E5138" w:rsidP="00F60F8F">
            <w:pPr>
              <w:pStyle w:val="TableBullet"/>
            </w:pPr>
            <w:r>
              <w:t>Ensure process group and action teams have skills to define effective process solutions.</w:t>
            </w:r>
          </w:p>
          <w:p w14:paraId="420C2C11" w14:textId="77777777" w:rsidR="009E5138" w:rsidRDefault="009E5138" w:rsidP="00F60F8F">
            <w:pPr>
              <w:pStyle w:val="TableBullet"/>
            </w:pPr>
            <w:r>
              <w:t>Define draft processes and associated measurements to support areas identified for improvement.</w:t>
            </w:r>
          </w:p>
        </w:tc>
      </w:tr>
      <w:tr w:rsidR="009E5138" w14:paraId="5D315453" w14:textId="77777777" w:rsidTr="009909D8">
        <w:trPr>
          <w:cantSplit/>
        </w:trPr>
        <w:tc>
          <w:tcPr>
            <w:tcW w:w="1998" w:type="dxa"/>
            <w:vMerge/>
          </w:tcPr>
          <w:p w14:paraId="64C5A5C5" w14:textId="77777777" w:rsidR="009E5138" w:rsidRDefault="009E5138">
            <w:pPr>
              <w:rPr>
                <w:rFonts w:cs="Arial"/>
                <w:b/>
              </w:rPr>
            </w:pPr>
          </w:p>
        </w:tc>
        <w:tc>
          <w:tcPr>
            <w:tcW w:w="2250" w:type="dxa"/>
            <w:tcBorders>
              <w:top w:val="single" w:sz="6" w:space="0" w:color="auto"/>
            </w:tcBorders>
          </w:tcPr>
          <w:p w14:paraId="0D756491" w14:textId="4D41FC11" w:rsidR="009E5138" w:rsidRDefault="009E5138">
            <w:pPr>
              <w:pStyle w:val="TableText"/>
            </w:pPr>
            <w:r>
              <w:t>C</w:t>
            </w:r>
            <w:r w:rsidR="0051695C">
              <w:t>onduct Team Building</w:t>
            </w:r>
            <w:r w:rsidR="007D59A4">
              <w:t>, Process Group,</w:t>
            </w:r>
            <w:r w:rsidR="0051695C">
              <w:t xml:space="preserve"> and </w:t>
            </w:r>
            <w:r>
              <w:t>Managing Change Workshops</w:t>
            </w:r>
          </w:p>
        </w:tc>
        <w:tc>
          <w:tcPr>
            <w:tcW w:w="1170" w:type="dxa"/>
            <w:tcBorders>
              <w:top w:val="single" w:sz="6" w:space="0" w:color="auto"/>
            </w:tcBorders>
          </w:tcPr>
          <w:p w14:paraId="6B9FB4A9" w14:textId="77777777" w:rsidR="009E5138" w:rsidRDefault="009E5138" w:rsidP="001A7F1A">
            <w:pPr>
              <w:pStyle w:val="TableText"/>
            </w:pPr>
            <w:r>
              <w:t>Training</w:t>
            </w:r>
          </w:p>
        </w:tc>
        <w:tc>
          <w:tcPr>
            <w:tcW w:w="4680" w:type="dxa"/>
            <w:tcBorders>
              <w:top w:val="single" w:sz="6" w:space="0" w:color="auto"/>
            </w:tcBorders>
          </w:tcPr>
          <w:p w14:paraId="68E2BB1E" w14:textId="77777777" w:rsidR="009E5138" w:rsidRDefault="009E5138" w:rsidP="00F60F8F">
            <w:pPr>
              <w:pStyle w:val="TableBullet"/>
            </w:pPr>
            <w:r>
              <w:t xml:space="preserve">Ensure members of process engineering groups and process improvement action teams have the skills to effectively work in a team and manage </w:t>
            </w:r>
            <w:r w:rsidR="007121A7">
              <w:t xml:space="preserve">organizational </w:t>
            </w:r>
            <w:r>
              <w:t>change</w:t>
            </w:r>
            <w:r w:rsidR="007121A7">
              <w:t>.</w:t>
            </w:r>
            <w:r>
              <w:t xml:space="preserve"> </w:t>
            </w:r>
          </w:p>
        </w:tc>
      </w:tr>
      <w:tr w:rsidR="009E5138" w14:paraId="173C1343" w14:textId="77777777" w:rsidTr="009909D8">
        <w:trPr>
          <w:cantSplit/>
        </w:trPr>
        <w:tc>
          <w:tcPr>
            <w:tcW w:w="1998" w:type="dxa"/>
            <w:vMerge/>
          </w:tcPr>
          <w:p w14:paraId="487CD99B" w14:textId="77777777" w:rsidR="009E5138" w:rsidRDefault="009E5138">
            <w:pPr>
              <w:rPr>
                <w:rFonts w:cs="Arial"/>
                <w:b/>
              </w:rPr>
            </w:pPr>
          </w:p>
        </w:tc>
        <w:tc>
          <w:tcPr>
            <w:tcW w:w="2250" w:type="dxa"/>
            <w:tcBorders>
              <w:top w:val="nil"/>
            </w:tcBorders>
          </w:tcPr>
          <w:p w14:paraId="78B4E6E6" w14:textId="38DF02FE" w:rsidR="009E5138" w:rsidRDefault="009E5138" w:rsidP="0051695C">
            <w:pPr>
              <w:pStyle w:val="TableText"/>
            </w:pPr>
            <w:r>
              <w:t xml:space="preserve">Conduct Measurement </w:t>
            </w:r>
            <w:r w:rsidR="007D59A4">
              <w:t xml:space="preserve">and Tailoring </w:t>
            </w:r>
            <w:r>
              <w:t>Workshop</w:t>
            </w:r>
            <w:r w:rsidR="007D59A4">
              <w:t>s</w:t>
            </w:r>
          </w:p>
        </w:tc>
        <w:tc>
          <w:tcPr>
            <w:tcW w:w="1170" w:type="dxa"/>
            <w:tcBorders>
              <w:top w:val="nil"/>
            </w:tcBorders>
          </w:tcPr>
          <w:p w14:paraId="4F0AEC5B" w14:textId="77777777" w:rsidR="009E5138" w:rsidRDefault="009E5138" w:rsidP="001A7F1A">
            <w:pPr>
              <w:pStyle w:val="TableText"/>
            </w:pPr>
            <w:r>
              <w:t>Training</w:t>
            </w:r>
          </w:p>
        </w:tc>
        <w:tc>
          <w:tcPr>
            <w:tcW w:w="4680" w:type="dxa"/>
            <w:tcBorders>
              <w:top w:val="nil"/>
            </w:tcBorders>
          </w:tcPr>
          <w:p w14:paraId="3F159D81" w14:textId="77777777" w:rsidR="009E5138" w:rsidRDefault="009E5138" w:rsidP="00F60F8F">
            <w:pPr>
              <w:pStyle w:val="TableBullet"/>
            </w:pPr>
            <w:r>
              <w:t xml:space="preserve">Ensure </w:t>
            </w:r>
            <w:r w:rsidR="00354F0A">
              <w:t xml:space="preserve">senior managers, </w:t>
            </w:r>
            <w:r>
              <w:t>process improvement resources</w:t>
            </w:r>
            <w:r w:rsidR="00354F0A">
              <w:t xml:space="preserve">, and line </w:t>
            </w:r>
            <w:r>
              <w:t>managers understand how to identify, define</w:t>
            </w:r>
            <w:r w:rsidR="00354F0A">
              <w:t>, collect, analyze</w:t>
            </w:r>
            <w:r>
              <w:t xml:space="preserve"> and use measures to manage </w:t>
            </w:r>
            <w:r w:rsidR="0051695C">
              <w:t xml:space="preserve">the organization, </w:t>
            </w:r>
            <w:r>
              <w:t>projects</w:t>
            </w:r>
            <w:r w:rsidR="0051695C">
              <w:t>, and service lines</w:t>
            </w:r>
            <w:r w:rsidR="00354F0A">
              <w:t>.</w:t>
            </w:r>
          </w:p>
          <w:p w14:paraId="711A40FD" w14:textId="6ADC8281" w:rsidR="008120E6" w:rsidRDefault="008120E6" w:rsidP="00F60F8F">
            <w:pPr>
              <w:pStyle w:val="TableBullet"/>
            </w:pPr>
            <w:r>
              <w:t>Ensure senior managers, process improvement resources, and line managers understand how to</w:t>
            </w:r>
            <w:r>
              <w:t xml:space="preserve"> make appropriate adjustments to standard organizational processes to best fit </w:t>
            </w:r>
            <w:r w:rsidR="009202F7">
              <w:t>specific project needs.</w:t>
            </w:r>
          </w:p>
        </w:tc>
      </w:tr>
      <w:tr w:rsidR="009E5138" w14:paraId="1C1F9E29" w14:textId="77777777" w:rsidTr="009909D8">
        <w:trPr>
          <w:cantSplit/>
        </w:trPr>
        <w:tc>
          <w:tcPr>
            <w:tcW w:w="1998" w:type="dxa"/>
            <w:vMerge/>
          </w:tcPr>
          <w:p w14:paraId="76BBB3CC" w14:textId="77777777" w:rsidR="009E5138" w:rsidRDefault="009E5138">
            <w:pPr>
              <w:rPr>
                <w:rFonts w:cs="Arial"/>
                <w:b/>
              </w:rPr>
            </w:pPr>
          </w:p>
        </w:tc>
        <w:tc>
          <w:tcPr>
            <w:tcW w:w="2250" w:type="dxa"/>
            <w:tcBorders>
              <w:top w:val="nil"/>
            </w:tcBorders>
          </w:tcPr>
          <w:p w14:paraId="19ED9DBC" w14:textId="77777777" w:rsidR="009E5138" w:rsidRDefault="009E5138">
            <w:pPr>
              <w:pStyle w:val="TableText"/>
            </w:pPr>
            <w:r>
              <w:t>Provide Consulting Support:</w:t>
            </w:r>
          </w:p>
          <w:p w14:paraId="4BC8FC41" w14:textId="77777777" w:rsidR="009E5138" w:rsidRDefault="009E5138" w:rsidP="009909D8">
            <w:pPr>
              <w:pStyle w:val="TableText"/>
            </w:pPr>
            <w:r>
              <w:t xml:space="preserve">a) Review processes, procedures and associated measurement </w:t>
            </w:r>
            <w:r w:rsidR="009909D8">
              <w:t>system</w:t>
            </w:r>
            <w:r>
              <w:t>.</w:t>
            </w:r>
          </w:p>
        </w:tc>
        <w:tc>
          <w:tcPr>
            <w:tcW w:w="1170" w:type="dxa"/>
            <w:tcBorders>
              <w:top w:val="nil"/>
            </w:tcBorders>
          </w:tcPr>
          <w:p w14:paraId="788223F9" w14:textId="77777777" w:rsidR="009E5138" w:rsidRDefault="009E5138">
            <w:pPr>
              <w:pStyle w:val="TableText"/>
            </w:pPr>
            <w:r>
              <w:t>Consulting</w:t>
            </w:r>
          </w:p>
        </w:tc>
        <w:tc>
          <w:tcPr>
            <w:tcW w:w="4680" w:type="dxa"/>
            <w:tcBorders>
              <w:top w:val="nil"/>
            </w:tcBorders>
          </w:tcPr>
          <w:p w14:paraId="33AB09E9" w14:textId="77777777" w:rsidR="009E5138" w:rsidRDefault="009E5138" w:rsidP="00F60F8F">
            <w:pPr>
              <w:pStyle w:val="TableBullet"/>
              <w:tabs>
                <w:tab w:val="clear" w:pos="270"/>
                <w:tab w:val="left" w:pos="189"/>
              </w:tabs>
            </w:pPr>
            <w:r>
              <w:t xml:space="preserve">Review processes and associated measurements to ensure they meet the requirements of the </w:t>
            </w:r>
            <w:r w:rsidR="001A7F1A">
              <w:t>target reference model</w:t>
            </w:r>
            <w:r>
              <w:t>.</w:t>
            </w:r>
          </w:p>
          <w:p w14:paraId="43A7EC43" w14:textId="77777777" w:rsidR="009E5138" w:rsidRDefault="001A7F1A" w:rsidP="00F60F8F">
            <w:pPr>
              <w:pStyle w:val="TableBullet"/>
              <w:tabs>
                <w:tab w:val="clear" w:pos="270"/>
                <w:tab w:val="left" w:pos="189"/>
              </w:tabs>
            </w:pPr>
            <w:r>
              <w:t xml:space="preserve">Make recommendations for </w:t>
            </w:r>
            <w:r w:rsidR="009E5138">
              <w:t>modifications.</w:t>
            </w:r>
          </w:p>
        </w:tc>
      </w:tr>
      <w:tr w:rsidR="009E5138" w14:paraId="01C4C892" w14:textId="77777777" w:rsidTr="009909D8">
        <w:trPr>
          <w:cantSplit/>
        </w:trPr>
        <w:tc>
          <w:tcPr>
            <w:tcW w:w="1998" w:type="dxa"/>
            <w:vMerge/>
          </w:tcPr>
          <w:p w14:paraId="040339E1" w14:textId="77777777" w:rsidR="009E5138" w:rsidRDefault="009E5138">
            <w:pPr>
              <w:rPr>
                <w:rFonts w:cs="Arial"/>
              </w:rPr>
            </w:pPr>
          </w:p>
        </w:tc>
        <w:tc>
          <w:tcPr>
            <w:tcW w:w="2250" w:type="dxa"/>
          </w:tcPr>
          <w:p w14:paraId="0AD01BF2" w14:textId="77777777" w:rsidR="009E5138" w:rsidRDefault="009E5138">
            <w:pPr>
              <w:pStyle w:val="TableText"/>
            </w:pPr>
            <w:r>
              <w:t>b) Mentor senior management on policy definition and verification activities.</w:t>
            </w:r>
          </w:p>
        </w:tc>
        <w:tc>
          <w:tcPr>
            <w:tcW w:w="1170" w:type="dxa"/>
          </w:tcPr>
          <w:p w14:paraId="6CCCD705" w14:textId="77777777" w:rsidR="009E5138" w:rsidRDefault="009E5138">
            <w:pPr>
              <w:pStyle w:val="TableText"/>
            </w:pPr>
            <w:r>
              <w:t>Consulting</w:t>
            </w:r>
          </w:p>
        </w:tc>
        <w:tc>
          <w:tcPr>
            <w:tcW w:w="4680" w:type="dxa"/>
          </w:tcPr>
          <w:p w14:paraId="0961DF4B" w14:textId="77777777" w:rsidR="009E5138" w:rsidRDefault="009E5138">
            <w:pPr>
              <w:pStyle w:val="TableBullet"/>
            </w:pPr>
            <w:r>
              <w:t>Ensure senior management understands the intent and typical content of process related policies and how they should be communicated to the organization.</w:t>
            </w:r>
          </w:p>
          <w:p w14:paraId="0ABFF91F" w14:textId="77777777" w:rsidR="009E5138" w:rsidRDefault="009E5138">
            <w:pPr>
              <w:pStyle w:val="TableBullet"/>
            </w:pPr>
            <w:r>
              <w:t xml:space="preserve">Ensure senior management understands their roles and responsibilities associated with performing verification activities. </w:t>
            </w:r>
          </w:p>
        </w:tc>
      </w:tr>
      <w:tr w:rsidR="009E5138" w14:paraId="77E4CD62" w14:textId="77777777" w:rsidTr="009909D8">
        <w:trPr>
          <w:cantSplit/>
        </w:trPr>
        <w:tc>
          <w:tcPr>
            <w:tcW w:w="1998" w:type="dxa"/>
            <w:vMerge/>
          </w:tcPr>
          <w:p w14:paraId="754F4641" w14:textId="77777777" w:rsidR="009E5138" w:rsidRDefault="009E5138">
            <w:pPr>
              <w:rPr>
                <w:rFonts w:cs="Arial"/>
              </w:rPr>
            </w:pPr>
          </w:p>
        </w:tc>
        <w:tc>
          <w:tcPr>
            <w:tcW w:w="2250" w:type="dxa"/>
          </w:tcPr>
          <w:p w14:paraId="7D4714D0" w14:textId="77777777" w:rsidR="009E5138" w:rsidRDefault="009E5138">
            <w:pPr>
              <w:pStyle w:val="TableText"/>
            </w:pPr>
            <w:r>
              <w:t>c) Support Pilot Process Deployment and Write Pilot Report</w:t>
            </w:r>
          </w:p>
        </w:tc>
        <w:tc>
          <w:tcPr>
            <w:tcW w:w="1170" w:type="dxa"/>
          </w:tcPr>
          <w:p w14:paraId="2AF66161" w14:textId="77777777" w:rsidR="009E5138" w:rsidRDefault="009E5138">
            <w:pPr>
              <w:pStyle w:val="TableText"/>
            </w:pPr>
            <w:r>
              <w:t>Consulting</w:t>
            </w:r>
          </w:p>
        </w:tc>
        <w:tc>
          <w:tcPr>
            <w:tcW w:w="4680" w:type="dxa"/>
          </w:tcPr>
          <w:p w14:paraId="49029CC8" w14:textId="77777777" w:rsidR="009E5138" w:rsidRDefault="009E5138">
            <w:pPr>
              <w:pStyle w:val="TableBullet"/>
            </w:pPr>
            <w:r>
              <w:t>Assist internal staff with the pilot project process deployment.</w:t>
            </w:r>
          </w:p>
          <w:p w14:paraId="044576A2" w14:textId="77777777" w:rsidR="009E5138" w:rsidRDefault="009E5138" w:rsidP="0051695C">
            <w:pPr>
              <w:pStyle w:val="TableBullet"/>
            </w:pPr>
            <w:r>
              <w:t xml:space="preserve">Document </w:t>
            </w:r>
            <w:r w:rsidR="0051695C">
              <w:t>pilot project results</w:t>
            </w:r>
            <w:r>
              <w:t xml:space="preserve"> and lessons learned.</w:t>
            </w:r>
          </w:p>
        </w:tc>
      </w:tr>
      <w:tr w:rsidR="009E5138" w14:paraId="7DDBC26D" w14:textId="77777777" w:rsidTr="009909D8">
        <w:trPr>
          <w:cantSplit/>
        </w:trPr>
        <w:tc>
          <w:tcPr>
            <w:tcW w:w="1998" w:type="dxa"/>
            <w:vMerge/>
          </w:tcPr>
          <w:p w14:paraId="1FA83312" w14:textId="77777777" w:rsidR="009E5138" w:rsidRDefault="009E5138">
            <w:pPr>
              <w:rPr>
                <w:rFonts w:cs="Arial"/>
              </w:rPr>
            </w:pPr>
          </w:p>
        </w:tc>
        <w:tc>
          <w:tcPr>
            <w:tcW w:w="2250" w:type="dxa"/>
          </w:tcPr>
          <w:p w14:paraId="12BC06CB" w14:textId="77777777" w:rsidR="009E5138" w:rsidRDefault="009E5138">
            <w:pPr>
              <w:pStyle w:val="TableText"/>
            </w:pPr>
            <w:r>
              <w:t>d) Revise Roll-Out Plan</w:t>
            </w:r>
          </w:p>
        </w:tc>
        <w:tc>
          <w:tcPr>
            <w:tcW w:w="1170" w:type="dxa"/>
          </w:tcPr>
          <w:p w14:paraId="525D57A3" w14:textId="77777777" w:rsidR="009E5138" w:rsidRDefault="009E5138">
            <w:pPr>
              <w:pStyle w:val="TableText"/>
            </w:pPr>
            <w:r>
              <w:t>Consulting</w:t>
            </w:r>
          </w:p>
        </w:tc>
        <w:tc>
          <w:tcPr>
            <w:tcW w:w="4680" w:type="dxa"/>
          </w:tcPr>
          <w:p w14:paraId="61F7E367" w14:textId="77777777" w:rsidR="009E5138" w:rsidRDefault="009E5138">
            <w:pPr>
              <w:pStyle w:val="TableBullet"/>
            </w:pPr>
            <w:r>
              <w:t xml:space="preserve">Revise </w:t>
            </w:r>
            <w:r w:rsidR="0051695C">
              <w:t xml:space="preserve">deployment, </w:t>
            </w:r>
            <w:r>
              <w:t>installation</w:t>
            </w:r>
            <w:r w:rsidR="0051695C">
              <w:t>, and transition</w:t>
            </w:r>
            <w:r>
              <w:t xml:space="preserve"> plan</w:t>
            </w:r>
            <w:r w:rsidR="0051695C">
              <w:t>s</w:t>
            </w:r>
            <w:r>
              <w:t xml:space="preserve"> based on the results of the pilot project.</w:t>
            </w:r>
          </w:p>
        </w:tc>
      </w:tr>
      <w:tr w:rsidR="009E5138" w14:paraId="001901DF" w14:textId="77777777" w:rsidTr="009909D8">
        <w:trPr>
          <w:cantSplit/>
        </w:trPr>
        <w:tc>
          <w:tcPr>
            <w:tcW w:w="1998" w:type="dxa"/>
            <w:vMerge/>
          </w:tcPr>
          <w:p w14:paraId="72BED1E5" w14:textId="77777777" w:rsidR="009E5138" w:rsidRDefault="009E5138">
            <w:pPr>
              <w:rPr>
                <w:rFonts w:cs="Arial"/>
              </w:rPr>
            </w:pPr>
          </w:p>
        </w:tc>
        <w:tc>
          <w:tcPr>
            <w:tcW w:w="2250" w:type="dxa"/>
          </w:tcPr>
          <w:p w14:paraId="1D87399A" w14:textId="77777777" w:rsidR="009E5138" w:rsidRDefault="009E5138" w:rsidP="0051695C">
            <w:pPr>
              <w:pStyle w:val="TableText"/>
            </w:pPr>
            <w:r>
              <w:t>e) Support process deployment rollout.</w:t>
            </w:r>
          </w:p>
        </w:tc>
        <w:tc>
          <w:tcPr>
            <w:tcW w:w="1170" w:type="dxa"/>
          </w:tcPr>
          <w:p w14:paraId="67B982B7" w14:textId="77777777" w:rsidR="009E5138" w:rsidRDefault="009E5138">
            <w:pPr>
              <w:pStyle w:val="TableText"/>
            </w:pPr>
            <w:r>
              <w:t>Consulting</w:t>
            </w:r>
          </w:p>
        </w:tc>
        <w:tc>
          <w:tcPr>
            <w:tcW w:w="4680" w:type="dxa"/>
          </w:tcPr>
          <w:p w14:paraId="52D8820B" w14:textId="77777777" w:rsidR="009E5138" w:rsidRDefault="009E5138">
            <w:pPr>
              <w:pStyle w:val="TableBullet"/>
            </w:pPr>
            <w:r>
              <w:t>Assist internal staff with process deployment.</w:t>
            </w:r>
          </w:p>
          <w:p w14:paraId="5701B87C" w14:textId="77777777" w:rsidR="0051695C" w:rsidRDefault="0051695C">
            <w:pPr>
              <w:pStyle w:val="TableBullet"/>
            </w:pPr>
            <w:r>
              <w:t>Coach process users.</w:t>
            </w:r>
          </w:p>
          <w:p w14:paraId="780F5ABD" w14:textId="77777777" w:rsidR="0051695C" w:rsidRDefault="0051695C">
            <w:pPr>
              <w:pStyle w:val="TableBullet"/>
            </w:pPr>
            <w:r>
              <w:t>Deliver process training.</w:t>
            </w:r>
          </w:p>
        </w:tc>
      </w:tr>
      <w:tr w:rsidR="009E5138" w14:paraId="02F5A166" w14:textId="77777777" w:rsidTr="009909D8">
        <w:trPr>
          <w:cantSplit/>
        </w:trPr>
        <w:tc>
          <w:tcPr>
            <w:tcW w:w="1998" w:type="dxa"/>
            <w:vMerge/>
          </w:tcPr>
          <w:p w14:paraId="5A696934" w14:textId="77777777" w:rsidR="009E5138" w:rsidRDefault="009E5138">
            <w:pPr>
              <w:rPr>
                <w:rFonts w:cs="Arial"/>
              </w:rPr>
            </w:pPr>
          </w:p>
        </w:tc>
        <w:tc>
          <w:tcPr>
            <w:tcW w:w="2250" w:type="dxa"/>
          </w:tcPr>
          <w:p w14:paraId="18F5DBA4" w14:textId="77777777" w:rsidR="009E5138" w:rsidRDefault="009E5138">
            <w:pPr>
              <w:pStyle w:val="TableText"/>
            </w:pPr>
            <w:r>
              <w:t>f) Monitor progress and report process improvement progress.</w:t>
            </w:r>
          </w:p>
        </w:tc>
        <w:tc>
          <w:tcPr>
            <w:tcW w:w="1170" w:type="dxa"/>
          </w:tcPr>
          <w:p w14:paraId="2AF7EB56" w14:textId="77777777" w:rsidR="009E5138" w:rsidRDefault="009E5138">
            <w:pPr>
              <w:pStyle w:val="TableText"/>
            </w:pPr>
            <w:r>
              <w:t>Consulting</w:t>
            </w:r>
          </w:p>
        </w:tc>
        <w:tc>
          <w:tcPr>
            <w:tcW w:w="4680" w:type="dxa"/>
          </w:tcPr>
          <w:p w14:paraId="040C0409" w14:textId="77777777" w:rsidR="009E5138" w:rsidRDefault="009E5138">
            <w:pPr>
              <w:pStyle w:val="TableBullet"/>
            </w:pPr>
            <w:r>
              <w:t>Monitor process improvement progress.</w:t>
            </w:r>
          </w:p>
          <w:p w14:paraId="5C036CD0" w14:textId="553D2033" w:rsidR="009E5138" w:rsidRDefault="009E5138">
            <w:pPr>
              <w:pStyle w:val="TableBullet"/>
            </w:pPr>
            <w:r>
              <w:t xml:space="preserve">Provide management and </w:t>
            </w:r>
            <w:r w:rsidR="00A847F0">
              <w:t xml:space="preserve">the </w:t>
            </w:r>
            <w:r>
              <w:t>process group with periodic reports on process improvement progress, issues, risks, etc.</w:t>
            </w:r>
          </w:p>
          <w:p w14:paraId="0A725376" w14:textId="37E32219" w:rsidR="009E5138" w:rsidRDefault="009E5138">
            <w:pPr>
              <w:pStyle w:val="TableBullet"/>
            </w:pPr>
            <w:r>
              <w:t>Recommend corrective action to be taken to address issues, risks</w:t>
            </w:r>
            <w:r w:rsidR="00A847F0">
              <w:t>, and progress issue</w:t>
            </w:r>
            <w:r>
              <w:t>s.</w:t>
            </w:r>
          </w:p>
          <w:p w14:paraId="5EF89EEC" w14:textId="77777777" w:rsidR="009E5138" w:rsidRDefault="009E5138">
            <w:pPr>
              <w:pStyle w:val="TableBullet"/>
            </w:pPr>
            <w:r>
              <w:t>Identify ways to better apply the model practices to aid in business value to the organization.</w:t>
            </w:r>
          </w:p>
        </w:tc>
      </w:tr>
      <w:tr w:rsidR="009E5138" w14:paraId="1F3830D4" w14:textId="77777777" w:rsidTr="009909D8">
        <w:trPr>
          <w:cantSplit/>
        </w:trPr>
        <w:tc>
          <w:tcPr>
            <w:tcW w:w="1998" w:type="dxa"/>
            <w:vMerge w:val="restart"/>
          </w:tcPr>
          <w:p w14:paraId="243D7B7B" w14:textId="77777777" w:rsidR="009E5138" w:rsidRDefault="009E5138">
            <w:pPr>
              <w:pStyle w:val="NormalWeb"/>
              <w:spacing w:before="0" w:beforeAutospacing="0" w:after="0" w:afterAutospacing="0"/>
              <w:rPr>
                <w:rFonts w:ascii="Arial" w:hAnsi="Arial" w:cs="Arial"/>
                <w:b/>
                <w:bCs/>
              </w:rPr>
            </w:pPr>
            <w:r>
              <w:rPr>
                <w:rFonts w:ascii="Arial" w:hAnsi="Arial" w:cs="Arial"/>
                <w:b/>
              </w:rPr>
              <w:lastRenderedPageBreak/>
              <w:t>The Diagnosing Phase (formal appraisal) -</w:t>
            </w:r>
            <w:r>
              <w:rPr>
                <w:rFonts w:ascii="Arial" w:hAnsi="Arial" w:cs="Arial"/>
              </w:rPr>
              <w:t xml:space="preserve"> </w:t>
            </w:r>
          </w:p>
          <w:p w14:paraId="65B6E4B7" w14:textId="77777777" w:rsidR="009E5138" w:rsidRDefault="009E5138">
            <w:pPr>
              <w:rPr>
                <w:rFonts w:cs="Arial"/>
                <w:b/>
                <w:i/>
              </w:rPr>
            </w:pPr>
            <w:r>
              <w:rPr>
                <w:rFonts w:cs="Arial"/>
                <w:bCs/>
                <w:i/>
              </w:rPr>
              <w:t>Characterize Current and Desired States,</w:t>
            </w:r>
            <w:r>
              <w:rPr>
                <w:rFonts w:cs="Arial"/>
                <w:i/>
              </w:rPr>
              <w:t xml:space="preserve"> </w:t>
            </w:r>
            <w:r>
              <w:rPr>
                <w:rFonts w:cs="Arial"/>
                <w:i/>
              </w:rPr>
              <w:br/>
            </w:r>
            <w:r>
              <w:rPr>
                <w:rFonts w:cs="Arial"/>
                <w:bCs/>
                <w:i/>
              </w:rPr>
              <w:t>Develop Recommendations</w:t>
            </w:r>
          </w:p>
        </w:tc>
        <w:tc>
          <w:tcPr>
            <w:tcW w:w="2250" w:type="dxa"/>
          </w:tcPr>
          <w:p w14:paraId="347138D1" w14:textId="3B5C7741" w:rsidR="009E5138" w:rsidRDefault="009E5138">
            <w:pPr>
              <w:pStyle w:val="TableText"/>
            </w:pPr>
            <w:r>
              <w:t xml:space="preserve">Conduct model training (only required for </w:t>
            </w:r>
            <w:r w:rsidR="00496DEA">
              <w:t xml:space="preserve">appraisal </w:t>
            </w:r>
            <w:r>
              <w:t>team members if training had not been received earlier)</w:t>
            </w:r>
          </w:p>
        </w:tc>
        <w:tc>
          <w:tcPr>
            <w:tcW w:w="1170" w:type="dxa"/>
          </w:tcPr>
          <w:p w14:paraId="769D78D3" w14:textId="77777777" w:rsidR="009E5138" w:rsidRDefault="009E5138">
            <w:pPr>
              <w:pStyle w:val="TableText"/>
            </w:pPr>
            <w:r>
              <w:t xml:space="preserve">Training </w:t>
            </w:r>
          </w:p>
        </w:tc>
        <w:tc>
          <w:tcPr>
            <w:tcW w:w="4680" w:type="dxa"/>
          </w:tcPr>
          <w:p w14:paraId="12311AC2" w14:textId="77777777" w:rsidR="009E5138" w:rsidRDefault="009E5138">
            <w:pPr>
              <w:pStyle w:val="TableBullet"/>
            </w:pPr>
            <w:r>
              <w:t>Ensure participants understand the concepts of the model and have the knowledge necessary to implement the practices in their organization.</w:t>
            </w:r>
          </w:p>
          <w:p w14:paraId="00DC51BB" w14:textId="73B8EEC0" w:rsidR="009E5138" w:rsidRDefault="009E5138" w:rsidP="001A7F1A">
            <w:pPr>
              <w:pStyle w:val="TableBullet"/>
            </w:pPr>
            <w:r>
              <w:t xml:space="preserve">Official training that qualifies participants to take </w:t>
            </w:r>
            <w:r w:rsidR="00496DEA">
              <w:t>Appraisal</w:t>
            </w:r>
            <w:r>
              <w:t xml:space="preserve"> Team Training and participate </w:t>
            </w:r>
            <w:r w:rsidR="007D59A4">
              <w:t>in</w:t>
            </w:r>
            <w:r w:rsidR="00496DEA">
              <w:t xml:space="preserve"> future </w:t>
            </w:r>
            <w:r>
              <w:t>appraisal</w:t>
            </w:r>
            <w:r w:rsidR="00496DEA">
              <w:t>s</w:t>
            </w:r>
            <w:r>
              <w:t>.</w:t>
            </w:r>
          </w:p>
        </w:tc>
      </w:tr>
      <w:tr w:rsidR="009E5138" w14:paraId="5B0B177A" w14:textId="77777777" w:rsidTr="009909D8">
        <w:trPr>
          <w:cantSplit/>
        </w:trPr>
        <w:tc>
          <w:tcPr>
            <w:tcW w:w="1998" w:type="dxa"/>
            <w:vMerge/>
          </w:tcPr>
          <w:p w14:paraId="49B5E9D7" w14:textId="77777777" w:rsidR="009E5138" w:rsidRDefault="009E5138">
            <w:pPr>
              <w:pStyle w:val="NormalWeb"/>
              <w:spacing w:before="0" w:beforeAutospacing="0" w:after="0" w:afterAutospacing="0"/>
              <w:rPr>
                <w:rFonts w:ascii="Arial" w:hAnsi="Arial" w:cs="Arial"/>
                <w:b/>
              </w:rPr>
            </w:pPr>
          </w:p>
        </w:tc>
        <w:tc>
          <w:tcPr>
            <w:tcW w:w="2250" w:type="dxa"/>
          </w:tcPr>
          <w:p w14:paraId="62D8C49E" w14:textId="77777777" w:rsidR="009E5138" w:rsidRDefault="009E5138">
            <w:pPr>
              <w:pStyle w:val="TableText"/>
            </w:pPr>
            <w:r>
              <w:t xml:space="preserve">Conduct appraisal team training </w:t>
            </w:r>
          </w:p>
        </w:tc>
        <w:tc>
          <w:tcPr>
            <w:tcW w:w="1170" w:type="dxa"/>
          </w:tcPr>
          <w:p w14:paraId="30FBCBF3" w14:textId="77777777" w:rsidR="009E5138" w:rsidRDefault="009E5138">
            <w:pPr>
              <w:pStyle w:val="TableText"/>
            </w:pPr>
            <w:r>
              <w:t>Training</w:t>
            </w:r>
          </w:p>
        </w:tc>
        <w:tc>
          <w:tcPr>
            <w:tcW w:w="4680" w:type="dxa"/>
          </w:tcPr>
          <w:p w14:paraId="46CBE7FE" w14:textId="77777777" w:rsidR="009E5138" w:rsidRDefault="001A7F1A">
            <w:pPr>
              <w:pStyle w:val="TableBullet"/>
            </w:pPr>
            <w:r>
              <w:t>E</w:t>
            </w:r>
            <w:r w:rsidR="009E5138">
              <w:t xml:space="preserve">nsure all </w:t>
            </w:r>
            <w:r>
              <w:t xml:space="preserve">assessment </w:t>
            </w:r>
            <w:r w:rsidR="009E5138">
              <w:t>team members understand the method</w:t>
            </w:r>
            <w:r>
              <w:t xml:space="preserve"> and plan</w:t>
            </w:r>
          </w:p>
          <w:p w14:paraId="178FD664" w14:textId="58F6729A" w:rsidR="007121A7" w:rsidRDefault="001A7F1A" w:rsidP="007121A7">
            <w:pPr>
              <w:pStyle w:val="TableBullet"/>
            </w:pPr>
            <w:r>
              <w:t xml:space="preserve">Ensure team members can effectively operate </w:t>
            </w:r>
            <w:r w:rsidR="007121A7">
              <w:t xml:space="preserve">audit </w:t>
            </w:r>
            <w:r>
              <w:t>tooling</w:t>
            </w:r>
            <w:r w:rsidR="007121A7">
              <w:t>, (e.g.,</w:t>
            </w:r>
            <w:r>
              <w:t xml:space="preserve"> Appraisal Wizard</w:t>
            </w:r>
            <w:r w:rsidR="00496DEA">
              <w:rPr>
                <w:vertAlign w:val="superscript"/>
              </w:rPr>
              <w:t>™</w:t>
            </w:r>
            <w:r w:rsidR="007121A7">
              <w:t>)</w:t>
            </w:r>
          </w:p>
          <w:p w14:paraId="04206903" w14:textId="77777777" w:rsidR="009E5138" w:rsidRDefault="009E5138" w:rsidP="00F60F8F">
            <w:pPr>
              <w:pStyle w:val="TableBullet"/>
            </w:pPr>
            <w:r>
              <w:t>Ensure participants understand how to:</w:t>
            </w:r>
          </w:p>
          <w:p w14:paraId="6A6951C8" w14:textId="77777777" w:rsidR="009E5138" w:rsidRDefault="001A7F1A" w:rsidP="00F60F8F">
            <w:pPr>
              <w:pStyle w:val="TableBullet"/>
              <w:ind w:left="270"/>
            </w:pPr>
            <w:r>
              <w:t>Review</w:t>
            </w:r>
            <w:r w:rsidR="009E5138">
              <w:t xml:space="preserve"> the organization</w:t>
            </w:r>
            <w:r>
              <w:t>’</w:t>
            </w:r>
            <w:r w:rsidR="009E5138">
              <w:t xml:space="preserve">s documentation </w:t>
            </w:r>
            <w:r>
              <w:t xml:space="preserve">and map it against </w:t>
            </w:r>
            <w:r w:rsidR="009E5138">
              <w:t xml:space="preserve">the </w:t>
            </w:r>
            <w:r>
              <w:t>target model</w:t>
            </w:r>
          </w:p>
          <w:p w14:paraId="6573609D" w14:textId="77777777" w:rsidR="001A7F1A" w:rsidRDefault="001A7F1A" w:rsidP="00F60F8F">
            <w:pPr>
              <w:pStyle w:val="TableBullet"/>
              <w:ind w:left="270"/>
            </w:pPr>
            <w:r>
              <w:t>Conduct interviews with organization personnel</w:t>
            </w:r>
          </w:p>
          <w:p w14:paraId="164E43A6" w14:textId="77777777" w:rsidR="009E5138" w:rsidRDefault="001A7F1A" w:rsidP="00F60F8F">
            <w:pPr>
              <w:pStyle w:val="TableBullet"/>
              <w:ind w:left="270"/>
            </w:pPr>
            <w:r>
              <w:t>Perform data analysis and Formulate findings</w:t>
            </w:r>
          </w:p>
          <w:p w14:paraId="5385FE43" w14:textId="77777777" w:rsidR="009E5138" w:rsidRDefault="001A7F1A" w:rsidP="00F60F8F">
            <w:pPr>
              <w:pStyle w:val="TableBullet"/>
              <w:ind w:left="270"/>
            </w:pPr>
            <w:r>
              <w:t xml:space="preserve">Obtain consensus </w:t>
            </w:r>
            <w:r w:rsidR="009E5138">
              <w:t xml:space="preserve">and report </w:t>
            </w:r>
            <w:r>
              <w:t>findings</w:t>
            </w:r>
          </w:p>
          <w:p w14:paraId="56782AB4" w14:textId="77777777" w:rsidR="009E5138" w:rsidRDefault="001A7F1A" w:rsidP="001A7F1A">
            <w:pPr>
              <w:pStyle w:val="TableBullet"/>
            </w:pPr>
            <w:r>
              <w:t>Build the team to increase its</w:t>
            </w:r>
            <w:r w:rsidR="009E5138">
              <w:t xml:space="preserve"> synergy </w:t>
            </w:r>
            <w:r>
              <w:t>and effectiveness</w:t>
            </w:r>
          </w:p>
        </w:tc>
      </w:tr>
      <w:tr w:rsidR="009E5138" w14:paraId="53CEDD11" w14:textId="77777777" w:rsidTr="009909D8">
        <w:trPr>
          <w:cantSplit/>
        </w:trPr>
        <w:tc>
          <w:tcPr>
            <w:tcW w:w="1998" w:type="dxa"/>
            <w:vMerge/>
          </w:tcPr>
          <w:p w14:paraId="5390863A" w14:textId="77777777" w:rsidR="009E5138" w:rsidRDefault="009E5138">
            <w:pPr>
              <w:pStyle w:val="NormalWeb"/>
              <w:spacing w:before="0" w:beforeAutospacing="0" w:after="0" w:afterAutospacing="0"/>
              <w:rPr>
                <w:rFonts w:ascii="Arial" w:hAnsi="Arial" w:cs="Arial"/>
                <w:b/>
              </w:rPr>
            </w:pPr>
          </w:p>
        </w:tc>
        <w:tc>
          <w:tcPr>
            <w:tcW w:w="2250" w:type="dxa"/>
          </w:tcPr>
          <w:p w14:paraId="6A7A2FEA" w14:textId="661A37F8" w:rsidR="009E5138" w:rsidRDefault="009E5138">
            <w:pPr>
              <w:pStyle w:val="TableText"/>
            </w:pPr>
            <w:r>
              <w:t xml:space="preserve">9) Conduct formal </w:t>
            </w:r>
            <w:r w:rsidR="001A7F1A">
              <w:t xml:space="preserve">benchmarking </w:t>
            </w:r>
            <w:r>
              <w:t>appraisal to verify maturity level</w:t>
            </w:r>
            <w:r w:rsidR="001A7F1A">
              <w:t xml:space="preserve"> (e.g., </w:t>
            </w:r>
            <w:r w:rsidR="00AC75EC">
              <w:t>Benchmark</w:t>
            </w:r>
            <w:r w:rsidR="001A7F1A">
              <w:t>)</w:t>
            </w:r>
            <w:r>
              <w:t xml:space="preserve">. </w:t>
            </w:r>
          </w:p>
          <w:p w14:paraId="6C8D23D5" w14:textId="77777777" w:rsidR="009E5138" w:rsidRDefault="009E5138">
            <w:pPr>
              <w:pStyle w:val="TableText"/>
            </w:pPr>
          </w:p>
          <w:p w14:paraId="7DA49DEF" w14:textId="77777777" w:rsidR="009E5138" w:rsidRDefault="009E5138">
            <w:pPr>
              <w:pStyle w:val="TableText"/>
              <w:rPr>
                <w:color w:val="0000FF"/>
              </w:rPr>
            </w:pPr>
          </w:p>
          <w:p w14:paraId="2F4BC7E5" w14:textId="77777777" w:rsidR="009E5138" w:rsidRDefault="009E5138">
            <w:pPr>
              <w:pStyle w:val="TableText"/>
            </w:pPr>
          </w:p>
        </w:tc>
        <w:tc>
          <w:tcPr>
            <w:tcW w:w="1170" w:type="dxa"/>
          </w:tcPr>
          <w:p w14:paraId="09406F97" w14:textId="77777777" w:rsidR="009E5138" w:rsidRDefault="009E5138" w:rsidP="009909D8">
            <w:pPr>
              <w:pStyle w:val="TableText"/>
            </w:pPr>
            <w:r>
              <w:t>A</w:t>
            </w:r>
            <w:r w:rsidR="009909D8">
              <w:t>ppraisal</w:t>
            </w:r>
          </w:p>
        </w:tc>
        <w:tc>
          <w:tcPr>
            <w:tcW w:w="4680" w:type="dxa"/>
          </w:tcPr>
          <w:p w14:paraId="0805ADB4" w14:textId="77777777" w:rsidR="009E5138" w:rsidRDefault="009E5138">
            <w:pPr>
              <w:pStyle w:val="TableBullet"/>
            </w:pPr>
            <w:r>
              <w:t>Develop a comprehensive assessment plan.</w:t>
            </w:r>
          </w:p>
          <w:p w14:paraId="5CE58E8E" w14:textId="77777777" w:rsidR="009E5138" w:rsidRDefault="009E5138">
            <w:pPr>
              <w:pStyle w:val="TableBullet"/>
            </w:pPr>
            <w:r>
              <w:t xml:space="preserve">Assist organization in </w:t>
            </w:r>
            <w:r w:rsidR="007121A7">
              <w:t>assessment preparation</w:t>
            </w:r>
            <w:r>
              <w:t xml:space="preserve">. </w:t>
            </w:r>
          </w:p>
          <w:p w14:paraId="6D9AD851" w14:textId="77777777" w:rsidR="0051695C" w:rsidRDefault="0051695C">
            <w:pPr>
              <w:pStyle w:val="TableBullet"/>
            </w:pPr>
            <w:r>
              <w:t>Conduct readiness reviews to ensure proper preparation, mitigate risks, increase chances of success, and make go/no-go recommendations.</w:t>
            </w:r>
          </w:p>
          <w:p w14:paraId="6869897E" w14:textId="77777777" w:rsidR="009E5138" w:rsidRDefault="0051695C">
            <w:pPr>
              <w:pStyle w:val="TableBullet"/>
            </w:pPr>
            <w:r>
              <w:t>Conduct a formal</w:t>
            </w:r>
            <w:r w:rsidR="009E5138">
              <w:t xml:space="preserve"> assessment that ensures the organization has an accurate picture of the organization’s current process capability.</w:t>
            </w:r>
          </w:p>
          <w:p w14:paraId="33CCA088" w14:textId="77777777" w:rsidR="009E5138" w:rsidRDefault="0051695C">
            <w:pPr>
              <w:pStyle w:val="TableBullet"/>
            </w:pPr>
            <w:r>
              <w:t>Deliver</w:t>
            </w:r>
            <w:r w:rsidR="009E5138">
              <w:t xml:space="preserve"> a report used to drive the organization’s subsequent process improvement</w:t>
            </w:r>
            <w:r w:rsidR="007121A7">
              <w:t xml:space="preserve"> tasks</w:t>
            </w:r>
            <w:r w:rsidR="009E5138">
              <w:t>.</w:t>
            </w:r>
          </w:p>
          <w:p w14:paraId="4C37619D" w14:textId="77777777" w:rsidR="009E5138" w:rsidRDefault="0051695C">
            <w:pPr>
              <w:pStyle w:val="TableBullet"/>
            </w:pPr>
            <w:r>
              <w:t xml:space="preserve">Provide benchmark </w:t>
            </w:r>
            <w:r w:rsidR="009E5138">
              <w:t>rating</w:t>
            </w:r>
            <w:r>
              <w:t>s</w:t>
            </w:r>
            <w:r w:rsidR="009E5138">
              <w:t xml:space="preserve"> to the organization.</w:t>
            </w:r>
          </w:p>
          <w:p w14:paraId="03A8A692" w14:textId="77777777" w:rsidR="009E5138" w:rsidRDefault="009E5138">
            <w:pPr>
              <w:pStyle w:val="TableBullet"/>
            </w:pPr>
            <w:r>
              <w:t>Report the results of the assessment</w:t>
            </w:r>
            <w:r w:rsidR="001A7F1A">
              <w:t xml:space="preserve"> to reference model stewards </w:t>
            </w:r>
            <w:r w:rsidR="0051695C">
              <w:t>(</w:t>
            </w:r>
            <w:r w:rsidR="001A7F1A">
              <w:t>if required</w:t>
            </w:r>
            <w:r w:rsidR="0051695C">
              <w:t>)</w:t>
            </w:r>
            <w:r>
              <w:t>.</w:t>
            </w:r>
          </w:p>
          <w:p w14:paraId="780ADD0B" w14:textId="77777777" w:rsidR="009E5138" w:rsidRDefault="009E5138">
            <w:pPr>
              <w:pStyle w:val="TableBullet"/>
            </w:pPr>
            <w:r>
              <w:t>Develop recommendations to address the areas identified for improvement.</w:t>
            </w:r>
          </w:p>
        </w:tc>
      </w:tr>
      <w:tr w:rsidR="009E5138" w14:paraId="4077B211" w14:textId="77777777" w:rsidTr="009909D8">
        <w:tc>
          <w:tcPr>
            <w:tcW w:w="1998" w:type="dxa"/>
          </w:tcPr>
          <w:p w14:paraId="4203A892" w14:textId="77777777" w:rsidR="009E5138" w:rsidRDefault="009E5138">
            <w:pPr>
              <w:rPr>
                <w:rFonts w:cs="Arial"/>
              </w:rPr>
            </w:pPr>
            <w:r>
              <w:rPr>
                <w:rFonts w:cs="Arial"/>
                <w:b/>
              </w:rPr>
              <w:t>The Learning Phase</w:t>
            </w:r>
            <w:r>
              <w:rPr>
                <w:rFonts w:cs="Arial"/>
              </w:rPr>
              <w:t xml:space="preserve"> -</w:t>
            </w:r>
          </w:p>
          <w:p w14:paraId="2166C940" w14:textId="77777777" w:rsidR="009E5138" w:rsidRDefault="009E5138">
            <w:pPr>
              <w:pStyle w:val="NormalWeb"/>
              <w:spacing w:before="0" w:beforeAutospacing="0" w:after="0" w:afterAutospacing="0"/>
              <w:rPr>
                <w:rFonts w:ascii="Arial" w:hAnsi="Arial" w:cs="Arial"/>
                <w:i/>
              </w:rPr>
            </w:pPr>
            <w:r>
              <w:rPr>
                <w:rFonts w:ascii="Arial" w:hAnsi="Arial" w:cs="Arial"/>
                <w:bCs/>
                <w:i/>
                <w:sz w:val="20"/>
                <w:szCs w:val="20"/>
              </w:rPr>
              <w:t>Analyze and Validate,</w:t>
            </w:r>
            <w:r>
              <w:rPr>
                <w:rFonts w:ascii="Arial" w:hAnsi="Arial" w:cs="Arial"/>
                <w:i/>
                <w:sz w:val="20"/>
                <w:szCs w:val="20"/>
              </w:rPr>
              <w:t xml:space="preserve"> </w:t>
            </w:r>
            <w:r>
              <w:rPr>
                <w:rFonts w:ascii="Arial" w:hAnsi="Arial" w:cs="Arial"/>
                <w:i/>
                <w:sz w:val="20"/>
                <w:szCs w:val="20"/>
              </w:rPr>
              <w:br/>
            </w:r>
            <w:r>
              <w:rPr>
                <w:rFonts w:ascii="Arial" w:hAnsi="Arial" w:cs="Arial"/>
                <w:bCs/>
                <w:i/>
                <w:sz w:val="20"/>
                <w:szCs w:val="20"/>
              </w:rPr>
              <w:t>Propose Future Actions</w:t>
            </w:r>
          </w:p>
        </w:tc>
        <w:tc>
          <w:tcPr>
            <w:tcW w:w="2250" w:type="dxa"/>
          </w:tcPr>
          <w:p w14:paraId="7F43586A" w14:textId="77777777" w:rsidR="009E5138" w:rsidRDefault="009E5138">
            <w:pPr>
              <w:pStyle w:val="TableText"/>
            </w:pPr>
            <w:r>
              <w:t>Facilitate Lessons Learned Sessions</w:t>
            </w:r>
          </w:p>
        </w:tc>
        <w:tc>
          <w:tcPr>
            <w:tcW w:w="1170" w:type="dxa"/>
          </w:tcPr>
          <w:p w14:paraId="55A3D53D" w14:textId="77777777" w:rsidR="009E5138" w:rsidRDefault="009E5138" w:rsidP="001A7F1A">
            <w:pPr>
              <w:pStyle w:val="TableText"/>
            </w:pPr>
            <w:r>
              <w:t>Consulting</w:t>
            </w:r>
          </w:p>
        </w:tc>
        <w:tc>
          <w:tcPr>
            <w:tcW w:w="4680" w:type="dxa"/>
          </w:tcPr>
          <w:p w14:paraId="09387362" w14:textId="77777777" w:rsidR="009E5138" w:rsidRDefault="00E941AE">
            <w:pPr>
              <w:pStyle w:val="TableBullet"/>
            </w:pPr>
            <w:r>
              <w:t>I</w:t>
            </w:r>
            <w:r w:rsidR="009E5138">
              <w:t xml:space="preserve">dentify areas for improvement in the organizations process improvement program. </w:t>
            </w:r>
          </w:p>
          <w:p w14:paraId="55AF317F" w14:textId="77777777" w:rsidR="00E941AE" w:rsidRDefault="00E941AE">
            <w:pPr>
              <w:pStyle w:val="TableBullet"/>
            </w:pPr>
            <w:r>
              <w:t>Review metrics collected through the entire improvement life cycle and the set of appraisals conducted.</w:t>
            </w:r>
          </w:p>
          <w:p w14:paraId="3D0AA622" w14:textId="77777777" w:rsidR="00E941AE" w:rsidRDefault="00E941AE" w:rsidP="00E941AE">
            <w:pPr>
              <w:pStyle w:val="TableBullet"/>
            </w:pPr>
            <w:r>
              <w:t>Assist in analysis of implementation data and feedback from process users.</w:t>
            </w:r>
          </w:p>
          <w:p w14:paraId="5C944DC0" w14:textId="77777777" w:rsidR="009E5138" w:rsidRDefault="009E5138" w:rsidP="00E941AE">
            <w:pPr>
              <w:pStyle w:val="TableBullet"/>
            </w:pPr>
            <w:r>
              <w:t xml:space="preserve">Develop </w:t>
            </w:r>
            <w:r w:rsidR="00E941AE">
              <w:t>recommendations</w:t>
            </w:r>
            <w:r>
              <w:t xml:space="preserve"> </w:t>
            </w:r>
            <w:r w:rsidR="00E941AE">
              <w:t>for incorporation in the</w:t>
            </w:r>
            <w:r>
              <w:t xml:space="preserve"> next process improvement</w:t>
            </w:r>
            <w:r w:rsidR="00E941AE">
              <w:t xml:space="preserve"> cycle</w:t>
            </w:r>
            <w:r>
              <w:t>.</w:t>
            </w:r>
          </w:p>
        </w:tc>
      </w:tr>
    </w:tbl>
    <w:p w14:paraId="4AF6FE8E" w14:textId="77777777" w:rsidR="009E5138" w:rsidRDefault="00921968" w:rsidP="0051695C">
      <w:pPr>
        <w:pStyle w:val="PMsectionHead"/>
        <w:jc w:val="left"/>
      </w:pPr>
      <w:r>
        <w:lastRenderedPageBreak/>
        <w:t>Contact ISD at:</w:t>
      </w:r>
    </w:p>
    <w:p w14:paraId="00907943" w14:textId="08B4F79B" w:rsidR="00C0345D" w:rsidRDefault="00C0345D" w:rsidP="00C0345D">
      <w:pPr>
        <w:pStyle w:val="PMhead"/>
      </w:pPr>
      <w:r>
        <w:t xml:space="preserve">Phone: </w:t>
      </w:r>
      <w:r w:rsidR="00362D97">
        <w:t>724-612-3962</w:t>
      </w:r>
    </w:p>
    <w:p w14:paraId="4188B37D" w14:textId="77777777" w:rsidR="00921968" w:rsidRDefault="007627C4" w:rsidP="00C0345D">
      <w:pPr>
        <w:pStyle w:val="PMhead"/>
      </w:pPr>
      <w:r>
        <w:t>Web</w:t>
      </w:r>
      <w:r w:rsidR="00921968">
        <w:t xml:space="preserve">: </w:t>
      </w:r>
      <w:hyperlink r:id="rId12" w:history="1">
        <w:r w:rsidR="00921968" w:rsidRPr="002B61A7">
          <w:rPr>
            <w:rStyle w:val="Hyperlink"/>
          </w:rPr>
          <w:t>www.isd-inc.com</w:t>
        </w:r>
      </w:hyperlink>
      <w:r w:rsidR="00921968">
        <w:t xml:space="preserve"> </w:t>
      </w:r>
    </w:p>
    <w:p w14:paraId="345AAC70" w14:textId="77777777" w:rsidR="00921968" w:rsidRDefault="00921968" w:rsidP="00C0345D">
      <w:pPr>
        <w:pStyle w:val="PMhead"/>
      </w:pPr>
      <w:r>
        <w:t xml:space="preserve">Facebook: </w:t>
      </w:r>
      <w:hyperlink r:id="rId13" w:history="1">
        <w:r w:rsidR="00C0345D" w:rsidRPr="002B61A7">
          <w:rPr>
            <w:rStyle w:val="Hyperlink"/>
          </w:rPr>
          <w:t>https://www.facebook.com/integratedsystemdiagnostics/</w:t>
        </w:r>
      </w:hyperlink>
      <w:r w:rsidR="00C0345D">
        <w:t xml:space="preserve"> </w:t>
      </w:r>
    </w:p>
    <w:p w14:paraId="15960474" w14:textId="77777777" w:rsidR="00C0345D" w:rsidRDefault="00C0345D" w:rsidP="00C0345D">
      <w:pPr>
        <w:pStyle w:val="PMhead"/>
      </w:pPr>
      <w:r>
        <w:t xml:space="preserve">Linked In: </w:t>
      </w:r>
      <w:hyperlink r:id="rId14" w:history="1">
        <w:r w:rsidRPr="002B61A7">
          <w:rPr>
            <w:rStyle w:val="Hyperlink"/>
          </w:rPr>
          <w:t>https://www.linkedin.com/groups/2931174</w:t>
        </w:r>
      </w:hyperlink>
      <w:r>
        <w:t xml:space="preserve"> </w:t>
      </w:r>
    </w:p>
    <w:p w14:paraId="37359FB9" w14:textId="77777777" w:rsidR="00C0345D" w:rsidRDefault="00C0345D" w:rsidP="00C0345D">
      <w:pPr>
        <w:pStyle w:val="PMhead"/>
      </w:pPr>
      <w:r>
        <w:t xml:space="preserve">Twitter: </w:t>
      </w:r>
      <w:hyperlink r:id="rId15" w:history="1">
        <w:r w:rsidRPr="002B61A7">
          <w:rPr>
            <w:rStyle w:val="Hyperlink"/>
          </w:rPr>
          <w:t>https://twitter.com/ImproveWithISD</w:t>
        </w:r>
      </w:hyperlink>
      <w:r>
        <w:t xml:space="preserve"> </w:t>
      </w:r>
    </w:p>
    <w:p w14:paraId="1F3D3DEC" w14:textId="77777777" w:rsidR="001B02B5" w:rsidRDefault="001B02B5" w:rsidP="001B02B5"/>
    <w:p w14:paraId="0B7D45AD" w14:textId="77777777" w:rsidR="001B02B5" w:rsidRPr="001B02B5" w:rsidRDefault="009202F7" w:rsidP="001B02B5">
      <w:r>
        <w:pict w14:anchorId="02DC7DB0">
          <v:shape id="_x0000_i1027" type="#_x0000_t75" style="width:446.2pt;height:384.55pt">
            <v:imagedata r:id="rId16" o:title="2b37345[1]"/>
          </v:shape>
        </w:pict>
      </w:r>
    </w:p>
    <w:sectPr w:rsidR="001B02B5" w:rsidRPr="001B02B5" w:rsidSect="00F327CC">
      <w:headerReference w:type="default" r:id="rId17"/>
      <w:footerReference w:type="default" r:id="rId18"/>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0EC4" w14:textId="77777777" w:rsidR="0098445B" w:rsidRDefault="0098445B">
      <w:r>
        <w:separator/>
      </w:r>
    </w:p>
  </w:endnote>
  <w:endnote w:type="continuationSeparator" w:id="0">
    <w:p w14:paraId="68D4775A" w14:textId="77777777" w:rsidR="0098445B" w:rsidRDefault="0098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91C1" w14:textId="0B16EA60" w:rsidR="00074BE1" w:rsidRDefault="0038417E" w:rsidP="00074BE1">
    <w:pPr>
      <w:pStyle w:val="Footer"/>
      <w:tabs>
        <w:tab w:val="clear" w:pos="4320"/>
        <w:tab w:val="clear" w:pos="8640"/>
        <w:tab w:val="center" w:pos="5040"/>
        <w:tab w:val="right" w:pos="9900"/>
      </w:tabs>
    </w:pPr>
    <w:r>
      <w:t>©2016</w:t>
    </w:r>
    <w:r w:rsidR="0079777F">
      <w:t>-2025</w:t>
    </w:r>
    <w:r>
      <w:t xml:space="preserve"> Integrated System Diagnostics</w:t>
    </w:r>
    <w:r w:rsidR="00074BE1">
      <w:tab/>
      <w:t xml:space="preserve">Page </w:t>
    </w:r>
    <w:r w:rsidR="00074BE1">
      <w:fldChar w:fldCharType="begin"/>
    </w:r>
    <w:r w:rsidR="00074BE1">
      <w:instrText xml:space="preserve"> PAGE </w:instrText>
    </w:r>
    <w:r w:rsidR="00074BE1">
      <w:fldChar w:fldCharType="separate"/>
    </w:r>
    <w:r w:rsidR="00D73905">
      <w:rPr>
        <w:noProof/>
      </w:rPr>
      <w:t>9</w:t>
    </w:r>
    <w:r w:rsidR="00074BE1">
      <w:fldChar w:fldCharType="end"/>
    </w:r>
    <w:r w:rsidR="00074BE1">
      <w:tab/>
    </w:r>
    <w:r w:rsidR="00074BE1">
      <w:fldChar w:fldCharType="begin"/>
    </w:r>
    <w:r w:rsidR="00074BE1">
      <w:instrText xml:space="preserve"> DATE \@ "M/d/yyyy" </w:instrText>
    </w:r>
    <w:r w:rsidR="00074BE1">
      <w:fldChar w:fldCharType="separate"/>
    </w:r>
    <w:r w:rsidR="00F82F80">
      <w:rPr>
        <w:noProof/>
      </w:rPr>
      <w:t>5/28/2025</w:t>
    </w:r>
    <w:r w:rsidR="00074B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85D7" w14:textId="77777777" w:rsidR="0098445B" w:rsidRDefault="0098445B">
      <w:r>
        <w:separator/>
      </w:r>
    </w:p>
  </w:footnote>
  <w:footnote w:type="continuationSeparator" w:id="0">
    <w:p w14:paraId="2F482BCC" w14:textId="77777777" w:rsidR="0098445B" w:rsidRDefault="0098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B4A" w14:textId="77777777" w:rsidR="00074BE1" w:rsidRDefault="009202F7">
    <w:pPr>
      <w:pStyle w:val="Header"/>
    </w:pPr>
    <w:r>
      <w:pict w14:anchorId="46F89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in;height:56.2pt">
          <v:imagedata r:id="rId1" o:title="Isd (jpeg)"/>
        </v:shape>
      </w:pict>
    </w:r>
  </w:p>
  <w:p w14:paraId="3E76A153" w14:textId="77777777" w:rsidR="000A1B7D" w:rsidRDefault="000A1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MtextBullet"/>
      <w:lvlText w:val="*"/>
      <w:lvlJc w:val="left"/>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38A77C9"/>
    <w:multiLevelType w:val="hybridMultilevel"/>
    <w:tmpl w:val="683884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F4169A7"/>
    <w:multiLevelType w:val="singleLevel"/>
    <w:tmpl w:val="B4BADE4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DF1F89"/>
    <w:multiLevelType w:val="hybridMultilevel"/>
    <w:tmpl w:val="F51E06C2"/>
    <w:lvl w:ilvl="0" w:tplc="7884D8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9B3E02"/>
    <w:multiLevelType w:val="hybridMultilevel"/>
    <w:tmpl w:val="278C76BA"/>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6" w15:restartNumberingAfterBreak="0">
    <w:nsid w:val="481E76F4"/>
    <w:multiLevelType w:val="singleLevel"/>
    <w:tmpl w:val="27567EF6"/>
    <w:lvl w:ilvl="0">
      <w:start w:val="1"/>
      <w:numFmt w:val="bullet"/>
      <w:pStyle w:val="PMhead"/>
      <w:lvlText w:val=""/>
      <w:lvlJc w:val="left"/>
      <w:pPr>
        <w:ind w:left="720" w:hanging="360"/>
      </w:pPr>
      <w:rPr>
        <w:rFonts w:ascii="Symbol" w:hAnsi="Symbol" w:hint="default"/>
      </w:rPr>
    </w:lvl>
  </w:abstractNum>
  <w:abstractNum w:abstractNumId="7" w15:restartNumberingAfterBreak="0">
    <w:nsid w:val="49BA1B59"/>
    <w:multiLevelType w:val="singleLevel"/>
    <w:tmpl w:val="9D229348"/>
    <w:lvl w:ilvl="0">
      <w:start w:val="1"/>
      <w:numFmt w:val="decimal"/>
      <w:pStyle w:val="PMtextNumber"/>
      <w:lvlText w:val="%1."/>
      <w:lvlJc w:val="left"/>
      <w:pPr>
        <w:tabs>
          <w:tab w:val="num" w:pos="360"/>
        </w:tabs>
        <w:ind w:left="360" w:hanging="360"/>
      </w:pPr>
    </w:lvl>
  </w:abstractNum>
  <w:abstractNum w:abstractNumId="8" w15:restartNumberingAfterBreak="0">
    <w:nsid w:val="4E6840CE"/>
    <w:multiLevelType w:val="singleLevel"/>
    <w:tmpl w:val="2BAA808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C5A2A90"/>
    <w:multiLevelType w:val="hybridMultilevel"/>
    <w:tmpl w:val="32AC37C4"/>
    <w:lvl w:ilvl="0" w:tplc="17F2EC9E">
      <w:start w:val="1"/>
      <w:numFmt w:val="bullet"/>
      <w:lvlText w:val=""/>
      <w:lvlJc w:val="left"/>
      <w:pPr>
        <w:tabs>
          <w:tab w:val="num" w:pos="720"/>
        </w:tabs>
        <w:ind w:left="720" w:hanging="360"/>
      </w:pPr>
      <w:rPr>
        <w:rFonts w:ascii="Symbol" w:hAnsi="Symbol" w:hint="default"/>
      </w:rPr>
    </w:lvl>
    <w:lvl w:ilvl="1" w:tplc="329CFFCE" w:tentative="1">
      <w:start w:val="1"/>
      <w:numFmt w:val="bullet"/>
      <w:lvlText w:val="o"/>
      <w:lvlJc w:val="left"/>
      <w:pPr>
        <w:tabs>
          <w:tab w:val="num" w:pos="1440"/>
        </w:tabs>
        <w:ind w:left="1440" w:hanging="360"/>
      </w:pPr>
      <w:rPr>
        <w:rFonts w:ascii="Courier New" w:hAnsi="Courier New" w:hint="default"/>
      </w:rPr>
    </w:lvl>
    <w:lvl w:ilvl="2" w:tplc="0AA4B26C" w:tentative="1">
      <w:start w:val="1"/>
      <w:numFmt w:val="bullet"/>
      <w:lvlText w:val=""/>
      <w:lvlJc w:val="left"/>
      <w:pPr>
        <w:tabs>
          <w:tab w:val="num" w:pos="2160"/>
        </w:tabs>
        <w:ind w:left="2160" w:hanging="360"/>
      </w:pPr>
      <w:rPr>
        <w:rFonts w:ascii="Wingdings" w:hAnsi="Wingdings" w:hint="default"/>
      </w:rPr>
    </w:lvl>
    <w:lvl w:ilvl="3" w:tplc="49B03AB0" w:tentative="1">
      <w:start w:val="1"/>
      <w:numFmt w:val="bullet"/>
      <w:lvlText w:val=""/>
      <w:lvlJc w:val="left"/>
      <w:pPr>
        <w:tabs>
          <w:tab w:val="num" w:pos="2880"/>
        </w:tabs>
        <w:ind w:left="2880" w:hanging="360"/>
      </w:pPr>
      <w:rPr>
        <w:rFonts w:ascii="Symbol" w:hAnsi="Symbol" w:hint="default"/>
      </w:rPr>
    </w:lvl>
    <w:lvl w:ilvl="4" w:tplc="F9E0B0AE" w:tentative="1">
      <w:start w:val="1"/>
      <w:numFmt w:val="bullet"/>
      <w:lvlText w:val="o"/>
      <w:lvlJc w:val="left"/>
      <w:pPr>
        <w:tabs>
          <w:tab w:val="num" w:pos="3600"/>
        </w:tabs>
        <w:ind w:left="3600" w:hanging="360"/>
      </w:pPr>
      <w:rPr>
        <w:rFonts w:ascii="Courier New" w:hAnsi="Courier New" w:hint="default"/>
      </w:rPr>
    </w:lvl>
    <w:lvl w:ilvl="5" w:tplc="B1F8F5A6" w:tentative="1">
      <w:start w:val="1"/>
      <w:numFmt w:val="bullet"/>
      <w:lvlText w:val=""/>
      <w:lvlJc w:val="left"/>
      <w:pPr>
        <w:tabs>
          <w:tab w:val="num" w:pos="4320"/>
        </w:tabs>
        <w:ind w:left="4320" w:hanging="360"/>
      </w:pPr>
      <w:rPr>
        <w:rFonts w:ascii="Wingdings" w:hAnsi="Wingdings" w:hint="default"/>
      </w:rPr>
    </w:lvl>
    <w:lvl w:ilvl="6" w:tplc="9AAEA708" w:tentative="1">
      <w:start w:val="1"/>
      <w:numFmt w:val="bullet"/>
      <w:lvlText w:val=""/>
      <w:lvlJc w:val="left"/>
      <w:pPr>
        <w:tabs>
          <w:tab w:val="num" w:pos="5040"/>
        </w:tabs>
        <w:ind w:left="5040" w:hanging="360"/>
      </w:pPr>
      <w:rPr>
        <w:rFonts w:ascii="Symbol" w:hAnsi="Symbol" w:hint="default"/>
      </w:rPr>
    </w:lvl>
    <w:lvl w:ilvl="7" w:tplc="63D68EE6" w:tentative="1">
      <w:start w:val="1"/>
      <w:numFmt w:val="bullet"/>
      <w:lvlText w:val="o"/>
      <w:lvlJc w:val="left"/>
      <w:pPr>
        <w:tabs>
          <w:tab w:val="num" w:pos="5760"/>
        </w:tabs>
        <w:ind w:left="5760" w:hanging="360"/>
      </w:pPr>
      <w:rPr>
        <w:rFonts w:ascii="Courier New" w:hAnsi="Courier New" w:hint="default"/>
      </w:rPr>
    </w:lvl>
    <w:lvl w:ilvl="8" w:tplc="B42EBC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C52D28"/>
    <w:multiLevelType w:val="singleLevel"/>
    <w:tmpl w:val="B4BAD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AE104B"/>
    <w:multiLevelType w:val="hybridMultilevel"/>
    <w:tmpl w:val="855478E4"/>
    <w:lvl w:ilvl="0" w:tplc="E65E38B2">
      <w:start w:val="1"/>
      <w:numFmt w:val="bullet"/>
      <w:pStyle w:val="ListBullet"/>
      <w:lvlText w:val=""/>
      <w:lvlJc w:val="left"/>
      <w:pPr>
        <w:tabs>
          <w:tab w:val="num" w:pos="1560"/>
        </w:tabs>
        <w:ind w:left="1560" w:hanging="360"/>
      </w:pPr>
      <w:rPr>
        <w:rFonts w:ascii="Symbol" w:hAnsi="Symbol" w:hint="default"/>
        <w:color w:val="auto"/>
      </w:rPr>
    </w:lvl>
    <w:lvl w:ilvl="1" w:tplc="55C04260" w:tentative="1">
      <w:start w:val="1"/>
      <w:numFmt w:val="bullet"/>
      <w:lvlText w:val="o"/>
      <w:lvlJc w:val="left"/>
      <w:pPr>
        <w:tabs>
          <w:tab w:val="num" w:pos="2160"/>
        </w:tabs>
        <w:ind w:left="2160" w:hanging="360"/>
      </w:pPr>
      <w:rPr>
        <w:rFonts w:ascii="Courier New" w:hAnsi="Courier New" w:cs="Courier New" w:hint="default"/>
      </w:rPr>
    </w:lvl>
    <w:lvl w:ilvl="2" w:tplc="CBD438AE" w:tentative="1">
      <w:start w:val="1"/>
      <w:numFmt w:val="bullet"/>
      <w:lvlText w:val=""/>
      <w:lvlJc w:val="left"/>
      <w:pPr>
        <w:tabs>
          <w:tab w:val="num" w:pos="2880"/>
        </w:tabs>
        <w:ind w:left="2880" w:hanging="360"/>
      </w:pPr>
      <w:rPr>
        <w:rFonts w:ascii="Wingdings" w:hAnsi="Wingdings" w:hint="default"/>
      </w:rPr>
    </w:lvl>
    <w:lvl w:ilvl="3" w:tplc="C3AADA8C" w:tentative="1">
      <w:start w:val="1"/>
      <w:numFmt w:val="bullet"/>
      <w:lvlText w:val=""/>
      <w:lvlJc w:val="left"/>
      <w:pPr>
        <w:tabs>
          <w:tab w:val="num" w:pos="3600"/>
        </w:tabs>
        <w:ind w:left="3600" w:hanging="360"/>
      </w:pPr>
      <w:rPr>
        <w:rFonts w:ascii="Symbol" w:hAnsi="Symbol" w:hint="default"/>
      </w:rPr>
    </w:lvl>
    <w:lvl w:ilvl="4" w:tplc="B1E2B5A2" w:tentative="1">
      <w:start w:val="1"/>
      <w:numFmt w:val="bullet"/>
      <w:lvlText w:val="o"/>
      <w:lvlJc w:val="left"/>
      <w:pPr>
        <w:tabs>
          <w:tab w:val="num" w:pos="4320"/>
        </w:tabs>
        <w:ind w:left="4320" w:hanging="360"/>
      </w:pPr>
      <w:rPr>
        <w:rFonts w:ascii="Courier New" w:hAnsi="Courier New" w:cs="Courier New" w:hint="default"/>
      </w:rPr>
    </w:lvl>
    <w:lvl w:ilvl="5" w:tplc="8788E5BA" w:tentative="1">
      <w:start w:val="1"/>
      <w:numFmt w:val="bullet"/>
      <w:lvlText w:val=""/>
      <w:lvlJc w:val="left"/>
      <w:pPr>
        <w:tabs>
          <w:tab w:val="num" w:pos="5040"/>
        </w:tabs>
        <w:ind w:left="5040" w:hanging="360"/>
      </w:pPr>
      <w:rPr>
        <w:rFonts w:ascii="Wingdings" w:hAnsi="Wingdings" w:hint="default"/>
      </w:rPr>
    </w:lvl>
    <w:lvl w:ilvl="6" w:tplc="975C1A82" w:tentative="1">
      <w:start w:val="1"/>
      <w:numFmt w:val="bullet"/>
      <w:lvlText w:val=""/>
      <w:lvlJc w:val="left"/>
      <w:pPr>
        <w:tabs>
          <w:tab w:val="num" w:pos="5760"/>
        </w:tabs>
        <w:ind w:left="5760" w:hanging="360"/>
      </w:pPr>
      <w:rPr>
        <w:rFonts w:ascii="Symbol" w:hAnsi="Symbol" w:hint="default"/>
      </w:rPr>
    </w:lvl>
    <w:lvl w:ilvl="7" w:tplc="342A7EDC" w:tentative="1">
      <w:start w:val="1"/>
      <w:numFmt w:val="bullet"/>
      <w:lvlText w:val="o"/>
      <w:lvlJc w:val="left"/>
      <w:pPr>
        <w:tabs>
          <w:tab w:val="num" w:pos="6480"/>
        </w:tabs>
        <w:ind w:left="6480" w:hanging="360"/>
      </w:pPr>
      <w:rPr>
        <w:rFonts w:ascii="Courier New" w:hAnsi="Courier New" w:cs="Courier New" w:hint="default"/>
      </w:rPr>
    </w:lvl>
    <w:lvl w:ilvl="8" w:tplc="4BCE8CA8"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0425674"/>
    <w:multiLevelType w:val="singleLevel"/>
    <w:tmpl w:val="B4BADE4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33554B"/>
    <w:multiLevelType w:val="hybridMultilevel"/>
    <w:tmpl w:val="E988974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11588279">
    <w:abstractNumId w:val="7"/>
  </w:num>
  <w:num w:numId="2" w16cid:durableId="388235665">
    <w:abstractNumId w:val="4"/>
  </w:num>
  <w:num w:numId="3" w16cid:durableId="1412698014">
    <w:abstractNumId w:val="9"/>
  </w:num>
  <w:num w:numId="4" w16cid:durableId="1887519668">
    <w:abstractNumId w:val="0"/>
    <w:lvlOverride w:ilvl="0">
      <w:lvl w:ilvl="0">
        <w:start w:val="1"/>
        <w:numFmt w:val="bullet"/>
        <w:pStyle w:val="PMtextBullet"/>
        <w:lvlText w:val=""/>
        <w:legacy w:legacy="1" w:legacySpace="0" w:legacyIndent="360"/>
        <w:lvlJc w:val="left"/>
        <w:pPr>
          <w:ind w:left="1440" w:hanging="360"/>
        </w:pPr>
        <w:rPr>
          <w:rFonts w:ascii="Symbol" w:hAnsi="Symbol" w:hint="default"/>
        </w:rPr>
      </w:lvl>
    </w:lvlOverride>
  </w:num>
  <w:num w:numId="5" w16cid:durableId="956109915">
    <w:abstractNumId w:val="6"/>
  </w:num>
  <w:num w:numId="6" w16cid:durableId="1752659915">
    <w:abstractNumId w:val="11"/>
  </w:num>
  <w:num w:numId="7" w16cid:durableId="1206793631">
    <w:abstractNumId w:val="5"/>
  </w:num>
  <w:num w:numId="8" w16cid:durableId="1235704586">
    <w:abstractNumId w:val="1"/>
  </w:num>
  <w:num w:numId="9" w16cid:durableId="656301226">
    <w:abstractNumId w:val="10"/>
  </w:num>
  <w:num w:numId="10" w16cid:durableId="1809931796">
    <w:abstractNumId w:val="3"/>
  </w:num>
  <w:num w:numId="11" w16cid:durableId="504366143">
    <w:abstractNumId w:val="12"/>
  </w:num>
  <w:num w:numId="12" w16cid:durableId="2082213912">
    <w:abstractNumId w:val="8"/>
  </w:num>
  <w:num w:numId="13" w16cid:durableId="396902840">
    <w:abstractNumId w:val="13"/>
  </w:num>
  <w:num w:numId="14" w16cid:durableId="172767870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119F1"/>
    <w:rsid w:val="00000AF4"/>
    <w:rsid w:val="00036D8D"/>
    <w:rsid w:val="000501A4"/>
    <w:rsid w:val="00074BE1"/>
    <w:rsid w:val="000A1B7D"/>
    <w:rsid w:val="00151B2C"/>
    <w:rsid w:val="001569F6"/>
    <w:rsid w:val="001A7F1A"/>
    <w:rsid w:val="001B02B5"/>
    <w:rsid w:val="001F23D2"/>
    <w:rsid w:val="002119F1"/>
    <w:rsid w:val="002A6CE3"/>
    <w:rsid w:val="002C4963"/>
    <w:rsid w:val="0032351B"/>
    <w:rsid w:val="00354F0A"/>
    <w:rsid w:val="00362D97"/>
    <w:rsid w:val="00373D7F"/>
    <w:rsid w:val="0038417E"/>
    <w:rsid w:val="003942BF"/>
    <w:rsid w:val="00442F94"/>
    <w:rsid w:val="00496DEA"/>
    <w:rsid w:val="004D5D12"/>
    <w:rsid w:val="0051695C"/>
    <w:rsid w:val="00540E82"/>
    <w:rsid w:val="005D500E"/>
    <w:rsid w:val="00656A77"/>
    <w:rsid w:val="006A59DA"/>
    <w:rsid w:val="006D5F15"/>
    <w:rsid w:val="006E49EC"/>
    <w:rsid w:val="007121A7"/>
    <w:rsid w:val="007627C4"/>
    <w:rsid w:val="00785F2A"/>
    <w:rsid w:val="0079777F"/>
    <w:rsid w:val="007C584B"/>
    <w:rsid w:val="007D59A4"/>
    <w:rsid w:val="008077DD"/>
    <w:rsid w:val="008120E6"/>
    <w:rsid w:val="00816C3A"/>
    <w:rsid w:val="008B1CB2"/>
    <w:rsid w:val="009202F7"/>
    <w:rsid w:val="00921968"/>
    <w:rsid w:val="0093789E"/>
    <w:rsid w:val="0098445B"/>
    <w:rsid w:val="009909D8"/>
    <w:rsid w:val="009E5138"/>
    <w:rsid w:val="009F0635"/>
    <w:rsid w:val="00A2496C"/>
    <w:rsid w:val="00A342A3"/>
    <w:rsid w:val="00A847F0"/>
    <w:rsid w:val="00AB08AA"/>
    <w:rsid w:val="00AC75EC"/>
    <w:rsid w:val="00AF3927"/>
    <w:rsid w:val="00B16167"/>
    <w:rsid w:val="00B75195"/>
    <w:rsid w:val="00B76191"/>
    <w:rsid w:val="00C0345D"/>
    <w:rsid w:val="00CC499A"/>
    <w:rsid w:val="00CC7F32"/>
    <w:rsid w:val="00D22A33"/>
    <w:rsid w:val="00D466DA"/>
    <w:rsid w:val="00D53CBC"/>
    <w:rsid w:val="00D73905"/>
    <w:rsid w:val="00D95182"/>
    <w:rsid w:val="00DB3F4E"/>
    <w:rsid w:val="00E00F20"/>
    <w:rsid w:val="00E03470"/>
    <w:rsid w:val="00E4757F"/>
    <w:rsid w:val="00E941AE"/>
    <w:rsid w:val="00ED4835"/>
    <w:rsid w:val="00ED7265"/>
    <w:rsid w:val="00F327CC"/>
    <w:rsid w:val="00F60F8F"/>
    <w:rsid w:val="00F82F80"/>
    <w:rsid w:val="00F8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5B4856"/>
  <w15:chartTrackingRefBased/>
  <w15:docId w15:val="{50CD6321-B139-43BB-88A2-C1120D93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ind w:left="720"/>
      <w:outlineLvl w:val="1"/>
    </w:pPr>
    <w:rPr>
      <w:rFonts w:ascii="Arial" w:hAnsi="Arial"/>
      <w:b/>
      <w:i/>
      <w:szCs w:val="20"/>
    </w:rPr>
  </w:style>
  <w:style w:type="paragraph" w:styleId="Heading3">
    <w:name w:val="heading 3"/>
    <w:basedOn w:val="Normal"/>
    <w:next w:val="Normal"/>
    <w:qFormat/>
    <w:pPr>
      <w:ind w:left="288"/>
      <w:outlineLvl w:val="2"/>
    </w:pPr>
    <w:rPr>
      <w:rFonts w:ascii="Courier"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customStyle="1" w:styleId="PMtextNumber">
    <w:name w:val="PMtextNumber"/>
    <w:basedOn w:val="PMstyle"/>
    <w:pPr>
      <w:numPr>
        <w:numId w:val="1"/>
      </w:numPr>
      <w:tabs>
        <w:tab w:val="clear" w:pos="360"/>
        <w:tab w:val="num" w:pos="720"/>
      </w:tabs>
      <w:spacing w:after="120"/>
      <w:ind w:left="720"/>
    </w:pPr>
  </w:style>
  <w:style w:type="paragraph" w:customStyle="1" w:styleId="PMstyle">
    <w:name w:val="PMstyle"/>
    <w:pPr>
      <w:spacing w:after="1440"/>
    </w:pPr>
    <w:rPr>
      <w:color w:val="000000"/>
      <w:sz w:val="22"/>
    </w:rPr>
  </w:style>
  <w:style w:type="paragraph" w:styleId="ListBullet">
    <w:name w:val="List Bullet"/>
    <w:basedOn w:val="List"/>
    <w:autoRedefine/>
    <w:pPr>
      <w:numPr>
        <w:numId w:val="6"/>
      </w:numPr>
      <w:tabs>
        <w:tab w:val="clear" w:pos="1560"/>
        <w:tab w:val="num" w:pos="1026"/>
      </w:tabs>
      <w:ind w:left="1026" w:hanging="342"/>
      <w:jc w:val="both"/>
    </w:pPr>
    <w:rPr>
      <w:spacing w:val="-5"/>
    </w:rPr>
  </w:style>
  <w:style w:type="paragraph" w:styleId="List">
    <w:name w:val="List"/>
    <w:basedOn w:val="Normal"/>
    <w:pPr>
      <w:ind w:left="360" w:hanging="360"/>
    </w:pPr>
    <w:rPr>
      <w:rFonts w:ascii="Arial" w:hAnsi="Arial"/>
      <w:sz w:val="20"/>
      <w:szCs w:val="20"/>
    </w:rPr>
  </w:style>
  <w:style w:type="paragraph" w:customStyle="1" w:styleId="TableBullet">
    <w:name w:val="Table Bullet"/>
    <w:basedOn w:val="TableText"/>
    <w:pPr>
      <w:tabs>
        <w:tab w:val="left" w:pos="270"/>
      </w:tabs>
      <w:spacing w:before="20" w:after="0"/>
    </w:pPr>
    <w:rPr>
      <w:rFonts w:cs="Arial"/>
    </w:rPr>
  </w:style>
  <w:style w:type="paragraph" w:customStyle="1" w:styleId="TableText">
    <w:name w:val="Table Text"/>
    <w:basedOn w:val="Normal"/>
    <w:pPr>
      <w:spacing w:before="100" w:after="100"/>
    </w:pPr>
    <w:rPr>
      <w:rFonts w:ascii="Arial" w:hAnsi="Arial"/>
      <w:sz w:val="20"/>
      <w:szCs w:val="20"/>
    </w:rPr>
  </w:style>
  <w:style w:type="paragraph" w:styleId="BodyText">
    <w:name w:val="Body Text"/>
    <w:basedOn w:val="Normal"/>
    <w:pPr>
      <w:spacing w:after="240" w:line="240" w:lineRule="atLeast"/>
      <w:ind w:left="120"/>
      <w:jc w:val="both"/>
    </w:pPr>
    <w:rPr>
      <w:rFonts w:ascii="Arial" w:hAnsi="Arial"/>
      <w:spacing w:val="-5"/>
      <w:sz w:val="20"/>
      <w:szCs w:val="20"/>
    </w:rPr>
  </w:style>
  <w:style w:type="paragraph" w:styleId="NormalWeb">
    <w:name w:val="Normal (Web)"/>
    <w:basedOn w:val="Normal"/>
    <w:pPr>
      <w:spacing w:before="100" w:beforeAutospacing="1" w:after="100" w:afterAutospacing="1"/>
    </w:pPr>
  </w:style>
  <w:style w:type="paragraph" w:customStyle="1" w:styleId="PMsectionHead">
    <w:name w:val="PMsectionHead"/>
    <w:basedOn w:val="PMstyle"/>
    <w:next w:val="PMhead"/>
    <w:pPr>
      <w:pageBreakBefore/>
      <w:shd w:val="solid" w:color="FFFFFF" w:fill="FFFFFF"/>
      <w:spacing w:before="360" w:after="360"/>
      <w:jc w:val="center"/>
    </w:pPr>
    <w:rPr>
      <w:caps/>
      <w:sz w:val="36"/>
    </w:rPr>
  </w:style>
  <w:style w:type="paragraph" w:customStyle="1" w:styleId="PMhead">
    <w:name w:val="PMhead"/>
    <w:basedOn w:val="PMstyle"/>
    <w:next w:val="Normal"/>
    <w:autoRedefine/>
    <w:rsid w:val="00C0345D"/>
    <w:pPr>
      <w:keepNext/>
      <w:numPr>
        <w:numId w:val="5"/>
      </w:numPr>
      <w:spacing w:before="120" w:after="0"/>
      <w:outlineLvl w:val="0"/>
    </w:pPr>
    <w:rPr>
      <w:b/>
      <w:color w:val="auto"/>
    </w:rPr>
  </w:style>
  <w:style w:type="paragraph" w:customStyle="1" w:styleId="PMsectionSubHead">
    <w:name w:val="PMsectionSubHead"/>
    <w:basedOn w:val="PMstyle"/>
    <w:next w:val="PMhead"/>
    <w:pPr>
      <w:pBdr>
        <w:top w:val="single" w:sz="6" w:space="1" w:color="auto"/>
        <w:bottom w:val="single" w:sz="6" w:space="1" w:color="auto"/>
      </w:pBdr>
      <w:spacing w:after="240"/>
      <w:jc w:val="center"/>
    </w:pPr>
    <w:rPr>
      <w:i/>
      <w:smallCaps/>
      <w:color w:val="000080"/>
      <w:sz w:val="28"/>
    </w:rPr>
  </w:style>
  <w:style w:type="paragraph" w:customStyle="1" w:styleId="PMintroText">
    <w:name w:val="PMintroText"/>
    <w:basedOn w:val="PMstyle"/>
    <w:pPr>
      <w:spacing w:before="120" w:after="120"/>
    </w:pPr>
    <w:rPr>
      <w:color w:val="auto"/>
    </w:rPr>
  </w:style>
  <w:style w:type="paragraph" w:customStyle="1" w:styleId="PMsubHead">
    <w:name w:val="PMsubHead"/>
    <w:basedOn w:val="PMstyle"/>
    <w:next w:val="PMstyle"/>
    <w:pPr>
      <w:keepNext/>
      <w:shd w:val="clear" w:color="0000FF" w:fill="auto"/>
      <w:spacing w:before="120" w:after="40"/>
      <w:ind w:left="360"/>
    </w:pPr>
    <w:rPr>
      <w:i/>
      <w:color w:val="000080"/>
    </w:rPr>
  </w:style>
  <w:style w:type="paragraph" w:customStyle="1" w:styleId="PMtext">
    <w:name w:val="PMtext"/>
    <w:basedOn w:val="PMstyle"/>
    <w:link w:val="PMtextChar"/>
    <w:pPr>
      <w:spacing w:after="160"/>
      <w:ind w:left="360"/>
    </w:pPr>
    <w:rPr>
      <w:color w:val="auto"/>
    </w:rPr>
  </w:style>
  <w:style w:type="paragraph" w:customStyle="1" w:styleId="PMtextBullet">
    <w:name w:val="PMtextBullet"/>
    <w:basedOn w:val="PMstyle"/>
    <w:autoRedefine/>
    <w:pPr>
      <w:numPr>
        <w:numId w:val="4"/>
      </w:numPr>
      <w:tabs>
        <w:tab w:val="num" w:pos="1080"/>
      </w:tabs>
      <w:spacing w:after="160"/>
      <w:ind w:left="1080"/>
    </w:pPr>
    <w:rPr>
      <w:color w:val="auto"/>
    </w:rPr>
  </w:style>
  <w:style w:type="character" w:styleId="Hyperlink">
    <w:name w:val="Hyperlink"/>
    <w:rPr>
      <w:color w:val="0000FF"/>
      <w:u w:val="single"/>
    </w:rPr>
  </w:style>
  <w:style w:type="paragraph" w:styleId="BalloonText">
    <w:name w:val="Balloon Text"/>
    <w:basedOn w:val="Normal"/>
    <w:semiHidden/>
    <w:rsid w:val="00442F94"/>
    <w:rPr>
      <w:rFonts w:ascii="Tahoma" w:hAnsi="Tahoma" w:cs="Tahoma"/>
      <w:sz w:val="16"/>
      <w:szCs w:val="16"/>
    </w:rPr>
  </w:style>
  <w:style w:type="paragraph" w:customStyle="1" w:styleId="PMrefAddress">
    <w:name w:val="PMrefAddress"/>
    <w:basedOn w:val="PMstyle"/>
    <w:rsid w:val="002119F1"/>
    <w:pPr>
      <w:spacing w:after="40"/>
      <w:ind w:left="360"/>
    </w:pPr>
    <w:rPr>
      <w:i/>
      <w:color w:val="auto"/>
    </w:rPr>
  </w:style>
  <w:style w:type="paragraph" w:customStyle="1" w:styleId="PMrefCompany">
    <w:name w:val="PMrefCompany"/>
    <w:basedOn w:val="PMstyle"/>
    <w:rsid w:val="002119F1"/>
    <w:pPr>
      <w:spacing w:before="240" w:after="40"/>
    </w:pPr>
    <w:rPr>
      <w:b/>
      <w:color w:val="000080"/>
      <w:sz w:val="24"/>
    </w:rPr>
  </w:style>
  <w:style w:type="paragraph" w:customStyle="1" w:styleId="PMrefPhone">
    <w:name w:val="PMrefPhone"/>
    <w:basedOn w:val="PMstyle"/>
    <w:rsid w:val="002119F1"/>
    <w:pPr>
      <w:spacing w:after="480"/>
      <w:ind w:left="360"/>
    </w:pPr>
    <w:rPr>
      <w:i/>
    </w:rPr>
  </w:style>
  <w:style w:type="paragraph" w:customStyle="1" w:styleId="TableTitle">
    <w:name w:val="TableTitle"/>
    <w:basedOn w:val="PMsubHead"/>
    <w:rsid w:val="002119F1"/>
    <w:pPr>
      <w:spacing w:after="120"/>
      <w:ind w:left="0"/>
      <w:jc w:val="center"/>
      <w:outlineLvl w:val="2"/>
    </w:pPr>
    <w:rPr>
      <w:b/>
      <w:i w:val="0"/>
      <w:szCs w:val="22"/>
    </w:rPr>
  </w:style>
  <w:style w:type="paragraph" w:customStyle="1" w:styleId="ClientTableTitle">
    <w:name w:val="ClientTableTitle"/>
    <w:basedOn w:val="TableTitle"/>
    <w:rsid w:val="002119F1"/>
    <w:pPr>
      <w:spacing w:before="0" w:after="0"/>
    </w:pPr>
  </w:style>
  <w:style w:type="paragraph" w:customStyle="1" w:styleId="ClientTable">
    <w:name w:val="Client Table"/>
    <w:basedOn w:val="Normal"/>
    <w:rsid w:val="002119F1"/>
    <w:pPr>
      <w:widowControl w:val="0"/>
      <w:spacing w:before="40" w:after="40"/>
    </w:pPr>
    <w:rPr>
      <w:rFonts w:ascii="Arial" w:hAnsi="Arial"/>
      <w:sz w:val="20"/>
      <w:szCs w:val="20"/>
    </w:rPr>
  </w:style>
  <w:style w:type="character" w:styleId="CommentReference">
    <w:name w:val="annotation reference"/>
    <w:semiHidden/>
    <w:rsid w:val="00F327CC"/>
    <w:rPr>
      <w:sz w:val="16"/>
      <w:szCs w:val="16"/>
    </w:rPr>
  </w:style>
  <w:style w:type="paragraph" w:styleId="CommentText">
    <w:name w:val="annotation text"/>
    <w:basedOn w:val="Normal"/>
    <w:semiHidden/>
    <w:rsid w:val="00F327CC"/>
    <w:rPr>
      <w:sz w:val="20"/>
      <w:szCs w:val="20"/>
    </w:rPr>
  </w:style>
  <w:style w:type="paragraph" w:styleId="CommentSubject">
    <w:name w:val="annotation subject"/>
    <w:basedOn w:val="CommentText"/>
    <w:next w:val="CommentText"/>
    <w:semiHidden/>
    <w:rsid w:val="00F327CC"/>
    <w:rPr>
      <w:b/>
      <w:bCs/>
    </w:rPr>
  </w:style>
  <w:style w:type="paragraph" w:customStyle="1" w:styleId="PMteamPhone">
    <w:name w:val="PMteamPhone"/>
    <w:basedOn w:val="PMstyle"/>
    <w:rsid w:val="002A6CE3"/>
    <w:pPr>
      <w:spacing w:after="40"/>
      <w:ind w:left="360"/>
    </w:pPr>
    <w:rPr>
      <w:b/>
    </w:rPr>
  </w:style>
  <w:style w:type="character" w:customStyle="1" w:styleId="PMtextChar">
    <w:name w:val="PMtext Char"/>
    <w:link w:val="PMtext"/>
    <w:rsid w:val="002A6CE3"/>
    <w:rPr>
      <w:sz w:val="22"/>
      <w:lang w:val="en-US" w:eastAsia="en-US" w:bidi="ar-SA"/>
    </w:rPr>
  </w:style>
  <w:style w:type="paragraph" w:styleId="Header">
    <w:name w:val="header"/>
    <w:basedOn w:val="Normal"/>
    <w:rsid w:val="00074BE1"/>
    <w:pPr>
      <w:tabs>
        <w:tab w:val="center" w:pos="4320"/>
        <w:tab w:val="right" w:pos="8640"/>
      </w:tabs>
    </w:pPr>
  </w:style>
  <w:style w:type="paragraph" w:styleId="Footer">
    <w:name w:val="footer"/>
    <w:basedOn w:val="Normal"/>
    <w:rsid w:val="00074BE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integratedsystemdiagnostic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d-inc.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sei.cmu.edu/ideal/ideal.gif" TargetMode="External"/><Relationship Id="rId5" Type="http://schemas.openxmlformats.org/officeDocument/2006/relationships/webSettings" Target="webSettings.xml"/><Relationship Id="rId15" Type="http://schemas.openxmlformats.org/officeDocument/2006/relationships/hyperlink" Target="https://twitter.com/ImproveWithISD"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i.cmu.edu" TargetMode="External"/><Relationship Id="rId14" Type="http://schemas.openxmlformats.org/officeDocument/2006/relationships/hyperlink" Target="https://www.linkedin.com/groups/29311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k%20L.%20Lawrence\Application%20Data\Microsoft\Templates\ISD%20Process\Roadmap%20for%20CM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0155-DDA9-4626-A172-3C5549D5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Roadmap for CMMI</Template>
  <TotalTime>179</TotalTime>
  <Pages>9</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Roadmap for CMMI (New) June 2003</vt:lpstr>
    </vt:vector>
  </TitlesOfParts>
  <Company>Integrated System Diagnostics, Inc.</Company>
  <LinksUpToDate>false</LinksUpToDate>
  <CharactersWithSpaces>17207</CharactersWithSpaces>
  <SharedDoc>false</SharedDoc>
  <HLinks>
    <vt:vector size="18" baseType="variant">
      <vt:variant>
        <vt:i4>7667777</vt:i4>
      </vt:variant>
      <vt:variant>
        <vt:i4>9</vt:i4>
      </vt:variant>
      <vt:variant>
        <vt:i4>0</vt:i4>
      </vt:variant>
      <vt:variant>
        <vt:i4>5</vt:i4>
      </vt:variant>
      <vt:variant>
        <vt:lpwstr>mailto:trosky@cmu.edu</vt:lpwstr>
      </vt:variant>
      <vt:variant>
        <vt:lpwstr/>
      </vt:variant>
      <vt:variant>
        <vt:i4>1376294</vt:i4>
      </vt:variant>
      <vt:variant>
        <vt:i4>6</vt:i4>
      </vt:variant>
      <vt:variant>
        <vt:i4>0</vt:i4>
      </vt:variant>
      <vt:variant>
        <vt:i4>5</vt:i4>
      </vt:variant>
      <vt:variant>
        <vt:lpwstr>mailto:mwahlber@csc.com</vt:lpwstr>
      </vt:variant>
      <vt:variant>
        <vt:lpwstr/>
      </vt:variant>
      <vt:variant>
        <vt:i4>2424950</vt:i4>
      </vt:variant>
      <vt:variant>
        <vt:i4>3</vt:i4>
      </vt:variant>
      <vt:variant>
        <vt:i4>0</vt:i4>
      </vt:variant>
      <vt:variant>
        <vt:i4>5</vt:i4>
      </vt:variant>
      <vt:variant>
        <vt:lpwstr>http://www.isd-inc.com/?q=1085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Program Roadmap</dc:title>
  <dc:subject/>
  <dc:creator>Jack L. Lawrence</dc:creator>
  <cp:keywords/>
  <cp:lastModifiedBy>Paul Byrnes</cp:lastModifiedBy>
  <cp:revision>41</cp:revision>
  <cp:lastPrinted>2016-05-04T22:36:00Z</cp:lastPrinted>
  <dcterms:created xsi:type="dcterms:W3CDTF">2016-05-04T20:40:00Z</dcterms:created>
  <dcterms:modified xsi:type="dcterms:W3CDTF">2025-05-28T15:57:00Z</dcterms:modified>
</cp:coreProperties>
</file>